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50"/>
        <w:gridCol w:w="12420"/>
      </w:tblGrid>
      <w:tr w:rsidR="00381DD6" w:rsidRPr="00F64A70" w:rsidTr="00381DD6">
        <w:tc>
          <w:tcPr>
            <w:tcW w:w="14670" w:type="dxa"/>
            <w:gridSpan w:val="2"/>
            <w:shd w:val="clear" w:color="auto" w:fill="A6CE39"/>
          </w:tcPr>
          <w:p w:rsidR="00381DD6" w:rsidRPr="00F64A70" w:rsidRDefault="00570A23" w:rsidP="00F92435">
            <w:pPr>
              <w:jc w:val="center"/>
              <w:rPr>
                <w:lang w:val="es-ES"/>
              </w:rPr>
            </w:pPr>
            <w:r w:rsidRPr="00F64A70">
              <w:rPr>
                <w:rFonts w:cstheme="minorHAnsi"/>
                <w:b/>
                <w:bCs/>
                <w:sz w:val="28"/>
                <w:szCs w:val="28"/>
                <w:lang w:val="es-ES"/>
              </w:rPr>
              <w:t xml:space="preserve">RESUMEN DE LA HERRAMIENTA: </w:t>
            </w:r>
            <w:r w:rsidR="00381DD6" w:rsidRPr="00F64A70">
              <w:rPr>
                <w:rFonts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F64A70">
              <w:rPr>
                <w:rFonts w:cstheme="minorHAnsi"/>
                <w:b/>
                <w:bCs/>
                <w:sz w:val="28"/>
                <w:szCs w:val="28"/>
                <w:lang w:val="es-ES"/>
              </w:rPr>
              <w:t>PLAN PARA RESPONDER A LOS RESULTADOS DE LA EVALUACIÓN</w:t>
            </w:r>
          </w:p>
        </w:tc>
      </w:tr>
      <w:tr w:rsidR="00570A23" w:rsidRPr="00F64A70" w:rsidTr="00381DD6">
        <w:tc>
          <w:tcPr>
            <w:tcW w:w="2250" w:type="dxa"/>
            <w:shd w:val="clear" w:color="auto" w:fill="404040" w:themeFill="text1" w:themeFillTint="BF"/>
          </w:tcPr>
          <w:p w:rsidR="00570A23" w:rsidRPr="00F64A70" w:rsidRDefault="00F92435" w:rsidP="0039491B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bookmarkStart w:id="0" w:name="OLE_LINK1"/>
            <w:r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Propósito</w:t>
            </w:r>
          </w:p>
        </w:tc>
        <w:tc>
          <w:tcPr>
            <w:tcW w:w="12420" w:type="dxa"/>
          </w:tcPr>
          <w:p w:rsidR="00570A23" w:rsidRPr="00F64A70" w:rsidRDefault="00570A23" w:rsidP="00570A23">
            <w:pPr>
              <w:rPr>
                <w:lang w:val="es-ES"/>
              </w:rPr>
            </w:pPr>
            <w:r w:rsidRPr="00F64A70">
              <w:rPr>
                <w:lang w:val="es-ES"/>
              </w:rPr>
              <w:t>Las r</w:t>
            </w:r>
            <w:r w:rsidR="00F92435">
              <w:rPr>
                <w:lang w:val="es-ES"/>
              </w:rPr>
              <w:t>ecomendaciones que formula el/la</w:t>
            </w:r>
            <w:r w:rsidRPr="00F64A70">
              <w:rPr>
                <w:lang w:val="es-ES"/>
              </w:rPr>
              <w:t xml:space="preserve"> evaluador</w:t>
            </w:r>
            <w:r w:rsidR="00F92435">
              <w:rPr>
                <w:lang w:val="es-ES"/>
              </w:rPr>
              <w:t>(a)</w:t>
            </w:r>
            <w:r w:rsidRPr="00F64A70">
              <w:rPr>
                <w:lang w:val="es-ES"/>
              </w:rPr>
              <w:t xml:space="preserve"> en el informe de evaluación </w:t>
            </w:r>
            <w:r w:rsidR="00F92435">
              <w:rPr>
                <w:lang w:val="es-ES"/>
              </w:rPr>
              <w:t>representan</w:t>
            </w:r>
            <w:r w:rsidRPr="00F64A70">
              <w:rPr>
                <w:lang w:val="es-ES"/>
              </w:rPr>
              <w:t xml:space="preserve"> uno de los resultados más importantes de </w:t>
            </w:r>
            <w:r w:rsidR="00F92435">
              <w:rPr>
                <w:lang w:val="es-ES"/>
              </w:rPr>
              <w:t>ésta</w:t>
            </w:r>
            <w:r w:rsidRPr="00F64A70">
              <w:rPr>
                <w:lang w:val="es-ES"/>
              </w:rPr>
              <w:t xml:space="preserve">. </w:t>
            </w:r>
            <w:r w:rsidR="00F92435">
              <w:rPr>
                <w:lang w:val="es-ES"/>
              </w:rPr>
              <w:t xml:space="preserve">Se utiliza el </w:t>
            </w:r>
            <w:r w:rsidR="00F64A70" w:rsidRPr="00F64A70">
              <w:rPr>
                <w:rFonts w:ascii="Calibri" w:eastAsia="Calibri" w:hAnsi="Calibri" w:cs="Cordia New"/>
                <w:u w:val="single"/>
                <w:lang w:val="es-ES" w:bidi="th-TH"/>
              </w:rPr>
              <w:t>plan para responder a los resultados de la evaluación</w:t>
            </w:r>
            <w:r w:rsidR="00F64A70" w:rsidRPr="00F64A70">
              <w:rPr>
                <w:lang w:val="es-ES"/>
              </w:rPr>
              <w:t xml:space="preserve"> </w:t>
            </w:r>
            <w:r w:rsidRPr="00F64A70">
              <w:rPr>
                <w:lang w:val="es-ES"/>
              </w:rPr>
              <w:t xml:space="preserve">para </w:t>
            </w:r>
            <w:r w:rsidR="00F92435">
              <w:rPr>
                <w:lang w:val="es-ES"/>
              </w:rPr>
              <w:t xml:space="preserve">velar por se aborden/utilicen adecuadamente </w:t>
            </w:r>
            <w:r w:rsidRPr="00F64A70">
              <w:rPr>
                <w:lang w:val="es-ES"/>
              </w:rPr>
              <w:t>todas las recomendacio</w:t>
            </w:r>
            <w:r w:rsidR="00F64A70" w:rsidRPr="00F64A70">
              <w:rPr>
                <w:lang w:val="es-ES"/>
              </w:rPr>
              <w:t>nes</w:t>
            </w:r>
            <w:r w:rsidRPr="00F64A70">
              <w:rPr>
                <w:lang w:val="es-ES"/>
              </w:rPr>
              <w:t>.</w:t>
            </w:r>
          </w:p>
          <w:p w:rsidR="00570A23" w:rsidRPr="00F64A70" w:rsidRDefault="00F64A70" w:rsidP="00570A23">
            <w:pPr>
              <w:pStyle w:val="ListParagraph"/>
              <w:numPr>
                <w:ilvl w:val="0"/>
                <w:numId w:val="47"/>
              </w:numPr>
              <w:rPr>
                <w:lang w:val="es-ES"/>
              </w:rPr>
            </w:pPr>
            <w:r w:rsidRPr="00F64A70">
              <w:rPr>
                <w:lang w:val="es-ES"/>
              </w:rPr>
              <w:t>Esta herramienta documenta la</w:t>
            </w:r>
            <w:r w:rsidR="00F92435">
              <w:rPr>
                <w:lang w:val="es-ES"/>
              </w:rPr>
              <w:t>s</w:t>
            </w:r>
            <w:r w:rsidR="00570A23" w:rsidRPr="00F64A70">
              <w:rPr>
                <w:lang w:val="es-ES"/>
              </w:rPr>
              <w:t xml:space="preserve"> respuesta</w:t>
            </w:r>
            <w:r w:rsidR="00F92435">
              <w:rPr>
                <w:lang w:val="es-ES"/>
              </w:rPr>
              <w:t>s</w:t>
            </w:r>
            <w:r w:rsidR="00570A23" w:rsidRPr="00F64A70">
              <w:rPr>
                <w:lang w:val="es-ES"/>
              </w:rPr>
              <w:t xml:space="preserve"> del proyecto a las recomendaciones de </w:t>
            </w:r>
            <w:r w:rsidR="00F92435">
              <w:rPr>
                <w:lang w:val="es-ES"/>
              </w:rPr>
              <w:t xml:space="preserve">la </w:t>
            </w:r>
            <w:r w:rsidR="00570A23" w:rsidRPr="00F64A70">
              <w:rPr>
                <w:lang w:val="es-ES"/>
              </w:rPr>
              <w:t xml:space="preserve">evaluación relativas al </w:t>
            </w:r>
            <w:r w:rsidR="00F92435">
              <w:rPr>
                <w:lang w:val="es-ES"/>
              </w:rPr>
              <w:t>mismo</w:t>
            </w:r>
            <w:r w:rsidR="00570A23" w:rsidRPr="00F64A70">
              <w:rPr>
                <w:lang w:val="es-ES"/>
              </w:rPr>
              <w:t xml:space="preserve">, tanto las respuestas inmediatas </w:t>
            </w:r>
            <w:r w:rsidR="00F92435">
              <w:rPr>
                <w:lang w:val="es-ES"/>
              </w:rPr>
              <w:t xml:space="preserve">como </w:t>
            </w:r>
            <w:r w:rsidRPr="00F64A70">
              <w:rPr>
                <w:lang w:val="es-ES"/>
              </w:rPr>
              <w:t>las</w:t>
            </w:r>
            <w:r w:rsidR="00570A23" w:rsidRPr="00F64A70">
              <w:rPr>
                <w:lang w:val="es-ES"/>
              </w:rPr>
              <w:t xml:space="preserve"> respuestas estratégicas a</w:t>
            </w:r>
            <w:r w:rsidR="00F92435">
              <w:rPr>
                <w:lang w:val="es-ES"/>
              </w:rPr>
              <w:t xml:space="preserve"> más</w:t>
            </w:r>
            <w:r w:rsidR="00570A23" w:rsidRPr="00F64A70">
              <w:rPr>
                <w:lang w:val="es-ES"/>
              </w:rPr>
              <w:t xml:space="preserve"> largo plazo.</w:t>
            </w:r>
          </w:p>
          <w:p w:rsidR="00570A23" w:rsidRPr="00F64A70" w:rsidRDefault="00F64A70" w:rsidP="00F92435">
            <w:pPr>
              <w:pStyle w:val="ListParagraph"/>
              <w:numPr>
                <w:ilvl w:val="0"/>
                <w:numId w:val="47"/>
              </w:numPr>
              <w:rPr>
                <w:lang w:val="es-ES"/>
              </w:rPr>
            </w:pPr>
            <w:r w:rsidRPr="00F64A70">
              <w:rPr>
                <w:lang w:val="es-ES"/>
              </w:rPr>
              <w:t>A</w:t>
            </w:r>
            <w:r w:rsidR="00F92435">
              <w:rPr>
                <w:lang w:val="es-ES"/>
              </w:rPr>
              <w:t>l</w:t>
            </w:r>
            <w:r w:rsidR="00570A23" w:rsidRPr="00F64A70">
              <w:rPr>
                <w:lang w:val="es-ES"/>
              </w:rPr>
              <w:t xml:space="preserve"> </w:t>
            </w:r>
            <w:r w:rsidR="00F92435">
              <w:rPr>
                <w:lang w:val="es-ES"/>
              </w:rPr>
              <w:t xml:space="preserve">finalizar </w:t>
            </w:r>
            <w:r w:rsidR="00570A23" w:rsidRPr="00F64A70">
              <w:rPr>
                <w:lang w:val="es-ES"/>
              </w:rPr>
              <w:t xml:space="preserve">este plan </w:t>
            </w:r>
            <w:r w:rsidR="00F92435">
              <w:rPr>
                <w:lang w:val="es-ES"/>
              </w:rPr>
              <w:t xml:space="preserve">se vela por </w:t>
            </w:r>
            <w:r w:rsidR="00570A23" w:rsidRPr="00F64A70">
              <w:rPr>
                <w:lang w:val="es-ES"/>
              </w:rPr>
              <w:t>que</w:t>
            </w:r>
            <w:r w:rsidRPr="00F64A70">
              <w:rPr>
                <w:lang w:val="es-ES"/>
              </w:rPr>
              <w:t xml:space="preserve"> </w:t>
            </w:r>
            <w:r w:rsidR="00F92435">
              <w:rPr>
                <w:lang w:val="es-ES"/>
              </w:rPr>
              <w:t>se tomen acciones con base en</w:t>
            </w:r>
            <w:r w:rsidR="00570A23" w:rsidRPr="00F64A70">
              <w:rPr>
                <w:lang w:val="es-ES"/>
              </w:rPr>
              <w:t xml:space="preserve"> las recomendaciones </w:t>
            </w:r>
            <w:r w:rsidRPr="00F64A70">
              <w:rPr>
                <w:lang w:val="es-ES"/>
              </w:rPr>
              <w:t>garantizando</w:t>
            </w:r>
            <w:r w:rsidR="00F92435">
              <w:rPr>
                <w:lang w:val="es-ES"/>
              </w:rPr>
              <w:t xml:space="preserve">. Con esto se cerciora que </w:t>
            </w:r>
            <w:r w:rsidRPr="00F64A70">
              <w:rPr>
                <w:lang w:val="es-ES"/>
              </w:rPr>
              <w:t>tod</w:t>
            </w:r>
            <w:r w:rsidR="00F92435">
              <w:rPr>
                <w:lang w:val="es-ES"/>
              </w:rPr>
              <w:t>a</w:t>
            </w:r>
            <w:r w:rsidRPr="00F64A70">
              <w:rPr>
                <w:lang w:val="es-ES"/>
              </w:rPr>
              <w:t>s las partes interesada</w:t>
            </w:r>
            <w:r w:rsidR="00570A23" w:rsidRPr="00F64A70">
              <w:rPr>
                <w:lang w:val="es-ES"/>
              </w:rPr>
              <w:t xml:space="preserve"> ​​reciban el máximo beneficio, tanto en térmi</w:t>
            </w:r>
            <w:r w:rsidRPr="00F64A70">
              <w:rPr>
                <w:lang w:val="es-ES"/>
              </w:rPr>
              <w:t xml:space="preserve">nos de la rendición de cuentas </w:t>
            </w:r>
            <w:r w:rsidR="00F92435">
              <w:rPr>
                <w:lang w:val="es-ES"/>
              </w:rPr>
              <w:t xml:space="preserve">y </w:t>
            </w:r>
            <w:r w:rsidR="00570A23" w:rsidRPr="00F64A70">
              <w:rPr>
                <w:lang w:val="es-ES"/>
              </w:rPr>
              <w:t>el aprendizaje</w:t>
            </w:r>
            <w:r w:rsidR="00F92435">
              <w:rPr>
                <w:lang w:val="es-ES"/>
              </w:rPr>
              <w:t xml:space="preserve"> como</w:t>
            </w:r>
            <w:r w:rsidR="00570A23" w:rsidRPr="00F64A70">
              <w:rPr>
                <w:lang w:val="es-ES"/>
              </w:rPr>
              <w:t xml:space="preserve"> de los recursos asignados </w:t>
            </w:r>
            <w:r w:rsidR="00F92435">
              <w:rPr>
                <w:lang w:val="es-ES"/>
              </w:rPr>
              <w:t xml:space="preserve">para conducir </w:t>
            </w:r>
            <w:r w:rsidR="00570A23" w:rsidRPr="00F64A70">
              <w:rPr>
                <w:lang w:val="es-ES"/>
              </w:rPr>
              <w:t>la evaluación.</w:t>
            </w:r>
            <w:r w:rsidR="00570A23" w:rsidRPr="00F64A70">
              <w:rPr>
                <w:color w:val="FF0000"/>
                <w:lang w:val="es-ES"/>
              </w:rPr>
              <w:t xml:space="preserve"> </w:t>
            </w:r>
          </w:p>
        </w:tc>
      </w:tr>
      <w:tr w:rsidR="00570A23" w:rsidRPr="00F64A70" w:rsidTr="00381DD6">
        <w:tc>
          <w:tcPr>
            <w:tcW w:w="2250" w:type="dxa"/>
            <w:shd w:val="clear" w:color="auto" w:fill="404040" w:themeFill="text1" w:themeFillTint="BF"/>
          </w:tcPr>
          <w:p w:rsidR="00570A23" w:rsidRPr="00F64A70" w:rsidRDefault="00570A23" w:rsidP="0039491B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F64A70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Fuentes de información</w:t>
            </w:r>
          </w:p>
        </w:tc>
        <w:tc>
          <w:tcPr>
            <w:tcW w:w="12420" w:type="dxa"/>
          </w:tcPr>
          <w:p w:rsidR="00570A23" w:rsidRPr="00F64A70" w:rsidRDefault="00570A23" w:rsidP="00E574F0">
            <w:pPr>
              <w:pStyle w:val="ListParagraph"/>
              <w:numPr>
                <w:ilvl w:val="0"/>
                <w:numId w:val="23"/>
              </w:numPr>
              <w:ind w:left="342"/>
              <w:rPr>
                <w:bCs/>
                <w:szCs w:val="22"/>
                <w:u w:val="single"/>
                <w:lang w:val="es-ES"/>
              </w:rPr>
            </w:pPr>
            <w:r w:rsidRPr="00F64A70">
              <w:rPr>
                <w:bCs/>
                <w:szCs w:val="22"/>
                <w:lang w:val="es-ES"/>
              </w:rPr>
              <w:t>Informe final de la evaluación</w:t>
            </w:r>
            <w:r w:rsidR="00560684">
              <w:rPr>
                <w:bCs/>
                <w:szCs w:val="22"/>
                <w:lang w:val="es-ES"/>
              </w:rPr>
              <w:t>.</w:t>
            </w:r>
          </w:p>
          <w:p w:rsidR="00570A23" w:rsidRPr="00F64A70" w:rsidRDefault="00570A23" w:rsidP="00570A23">
            <w:pPr>
              <w:pStyle w:val="ListParagraph"/>
              <w:numPr>
                <w:ilvl w:val="0"/>
                <w:numId w:val="23"/>
              </w:numPr>
              <w:ind w:left="342"/>
              <w:rPr>
                <w:bCs/>
                <w:szCs w:val="22"/>
                <w:u w:val="single"/>
                <w:lang w:val="es-ES"/>
              </w:rPr>
            </w:pPr>
            <w:r w:rsidRPr="00F64A70">
              <w:rPr>
                <w:bCs/>
                <w:szCs w:val="22"/>
                <w:lang w:val="es-ES"/>
              </w:rPr>
              <w:t>Reuniones con el/la evaluador(a)</w:t>
            </w:r>
            <w:r w:rsidR="00560684">
              <w:rPr>
                <w:bCs/>
                <w:szCs w:val="22"/>
                <w:lang w:val="es-ES"/>
              </w:rPr>
              <w:t>.</w:t>
            </w:r>
          </w:p>
        </w:tc>
      </w:tr>
      <w:tr w:rsidR="00570A23" w:rsidRPr="00F64A70" w:rsidTr="00381DD6">
        <w:tc>
          <w:tcPr>
            <w:tcW w:w="2250" w:type="dxa"/>
            <w:shd w:val="clear" w:color="auto" w:fill="404040" w:themeFill="text1" w:themeFillTint="BF"/>
          </w:tcPr>
          <w:p w:rsidR="00570A23" w:rsidRPr="00F64A70" w:rsidRDefault="00570A23" w:rsidP="0039491B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F64A70">
              <w:rPr>
                <w:rFonts w:cs="Times New Roman"/>
                <w:szCs w:val="24"/>
                <w:lang w:val="es-ES"/>
              </w:rPr>
              <w:br w:type="page"/>
            </w:r>
            <w:r w:rsidRPr="00F64A70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Quién</w:t>
            </w:r>
            <w:r w:rsidR="00F92435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(es)</w:t>
            </w:r>
          </w:p>
        </w:tc>
        <w:tc>
          <w:tcPr>
            <w:tcW w:w="12420" w:type="dxa"/>
          </w:tcPr>
          <w:p w:rsidR="00570A23" w:rsidRPr="00F64A70" w:rsidRDefault="00F92435" w:rsidP="00985FBE">
            <w:pPr>
              <w:rPr>
                <w:lang w:val="es-ES"/>
              </w:rPr>
            </w:pPr>
            <w:r>
              <w:rPr>
                <w:lang w:val="es-ES"/>
              </w:rPr>
              <w:t>El/la g</w:t>
            </w:r>
            <w:r w:rsidR="00570A23" w:rsidRPr="00F64A70">
              <w:rPr>
                <w:lang w:val="es-ES"/>
              </w:rPr>
              <w:t xml:space="preserve">erente de la </w:t>
            </w:r>
            <w:r>
              <w:rPr>
                <w:lang w:val="es-ES"/>
              </w:rPr>
              <w:t>e</w:t>
            </w:r>
            <w:r w:rsidR="00570A23" w:rsidRPr="00F64A70">
              <w:rPr>
                <w:lang w:val="es-ES"/>
              </w:rPr>
              <w:t xml:space="preserve">valuación </w:t>
            </w:r>
            <w:r>
              <w:rPr>
                <w:lang w:val="es-ES"/>
              </w:rPr>
              <w:t>en coordinación y consulta con</w:t>
            </w:r>
            <w:r w:rsidR="00570A23" w:rsidRPr="00F64A70">
              <w:rPr>
                <w:lang w:val="es-ES"/>
              </w:rPr>
              <w:t xml:space="preserve">: </w:t>
            </w:r>
          </w:p>
          <w:p w:rsidR="00570A23" w:rsidRPr="00F64A70" w:rsidRDefault="00570A23" w:rsidP="00F92435">
            <w:pPr>
              <w:pStyle w:val="ListParagraph"/>
              <w:numPr>
                <w:ilvl w:val="0"/>
                <w:numId w:val="48"/>
              </w:numPr>
              <w:rPr>
                <w:lang w:val="es-ES"/>
              </w:rPr>
            </w:pPr>
            <w:r w:rsidRPr="00F64A70">
              <w:rPr>
                <w:lang w:val="es-ES"/>
              </w:rPr>
              <w:t xml:space="preserve">La oficina de LWR </w:t>
            </w:r>
            <w:r w:rsidR="00F92435">
              <w:rPr>
                <w:lang w:val="es-ES"/>
              </w:rPr>
              <w:t xml:space="preserve">en el país </w:t>
            </w:r>
            <w:r w:rsidRPr="00F64A70">
              <w:rPr>
                <w:lang w:val="es-ES"/>
              </w:rPr>
              <w:t>y la contraparte</w:t>
            </w:r>
            <w:r w:rsidR="00560684">
              <w:rPr>
                <w:lang w:val="es-ES"/>
              </w:rPr>
              <w:t>.</w:t>
            </w:r>
            <w:r w:rsidRPr="00F64A70">
              <w:rPr>
                <w:lang w:val="es-ES"/>
              </w:rPr>
              <w:t xml:space="preserve"> </w:t>
            </w:r>
          </w:p>
        </w:tc>
      </w:tr>
      <w:tr w:rsidR="00570A23" w:rsidRPr="00F64A70" w:rsidTr="00381DD6">
        <w:tc>
          <w:tcPr>
            <w:tcW w:w="2250" w:type="dxa"/>
            <w:shd w:val="clear" w:color="auto" w:fill="404040" w:themeFill="text1" w:themeFillTint="BF"/>
          </w:tcPr>
          <w:p w:rsidR="00570A23" w:rsidRPr="00F64A70" w:rsidRDefault="00570A23" w:rsidP="0039491B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F64A70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Cuándo</w:t>
            </w:r>
          </w:p>
        </w:tc>
        <w:tc>
          <w:tcPr>
            <w:tcW w:w="12420" w:type="dxa"/>
          </w:tcPr>
          <w:p w:rsidR="00570A23" w:rsidRPr="00F64A70" w:rsidRDefault="00570A23" w:rsidP="00560684">
            <w:pPr>
              <w:rPr>
                <w:lang w:val="es-ES"/>
              </w:rPr>
            </w:pPr>
            <w:r w:rsidRPr="00F64A70">
              <w:rPr>
                <w:lang w:val="es-ES"/>
              </w:rPr>
              <w:t xml:space="preserve">Dentro </w:t>
            </w:r>
            <w:r w:rsidR="00560684">
              <w:rPr>
                <w:lang w:val="es-ES"/>
              </w:rPr>
              <w:t xml:space="preserve">de las dos semanas siguientes de que el/la evaluador(a) haya entregado el </w:t>
            </w:r>
            <w:r w:rsidRPr="00F64A70">
              <w:rPr>
                <w:lang w:val="es-ES"/>
              </w:rPr>
              <w:t>informe final de la evaluación</w:t>
            </w:r>
            <w:r w:rsidR="00560684">
              <w:rPr>
                <w:lang w:val="es-ES"/>
              </w:rPr>
              <w:t>.</w:t>
            </w:r>
          </w:p>
        </w:tc>
      </w:tr>
      <w:tr w:rsidR="00570A23" w:rsidRPr="00F64A70" w:rsidTr="00381DD6">
        <w:tc>
          <w:tcPr>
            <w:tcW w:w="2250" w:type="dxa"/>
            <w:shd w:val="clear" w:color="auto" w:fill="404040" w:themeFill="text1" w:themeFillTint="BF"/>
          </w:tcPr>
          <w:p w:rsidR="00570A23" w:rsidRPr="00F64A70" w:rsidRDefault="00570A23" w:rsidP="0039491B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F64A70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Recomendaciones</w:t>
            </w:r>
          </w:p>
        </w:tc>
        <w:tc>
          <w:tcPr>
            <w:tcW w:w="12420" w:type="dxa"/>
          </w:tcPr>
          <w:p w:rsidR="00570A23" w:rsidRPr="00F64A70" w:rsidRDefault="00570A23" w:rsidP="00570A23">
            <w:pPr>
              <w:pStyle w:val="ListParagraph"/>
              <w:numPr>
                <w:ilvl w:val="0"/>
                <w:numId w:val="31"/>
              </w:numPr>
              <w:rPr>
                <w:lang w:val="es-ES"/>
              </w:rPr>
            </w:pPr>
            <w:r w:rsidRPr="00F64A70">
              <w:rPr>
                <w:lang w:val="es-ES"/>
              </w:rPr>
              <w:t xml:space="preserve">Si el equipo de evaluación identifica </w:t>
            </w:r>
            <w:r w:rsidR="00560684">
              <w:rPr>
                <w:lang w:val="es-ES"/>
              </w:rPr>
              <w:t xml:space="preserve">algún asunto importante que repercute en </w:t>
            </w:r>
            <w:r w:rsidRPr="00F64A70">
              <w:rPr>
                <w:lang w:val="es-ES"/>
              </w:rPr>
              <w:t>la calidad del proyecto, el</w:t>
            </w:r>
            <w:r w:rsidR="00560684">
              <w:rPr>
                <w:lang w:val="es-ES"/>
              </w:rPr>
              <w:t>/la</w:t>
            </w:r>
            <w:r w:rsidRPr="00F64A70">
              <w:rPr>
                <w:lang w:val="es-ES"/>
              </w:rPr>
              <w:t xml:space="preserve"> gerente de evaluación debe plante</w:t>
            </w:r>
            <w:r w:rsidR="00560684">
              <w:rPr>
                <w:lang w:val="es-ES"/>
              </w:rPr>
              <w:t xml:space="preserve">árselo </w:t>
            </w:r>
            <w:r w:rsidRPr="00F64A70">
              <w:rPr>
                <w:lang w:val="es-ES"/>
              </w:rPr>
              <w:t>al</w:t>
            </w:r>
            <w:r w:rsidR="00560684">
              <w:rPr>
                <w:lang w:val="es-ES"/>
              </w:rPr>
              <w:t>/a la d</w:t>
            </w:r>
            <w:r w:rsidRPr="00F64A70">
              <w:rPr>
                <w:lang w:val="es-ES"/>
              </w:rPr>
              <w:t>irector</w:t>
            </w:r>
            <w:r w:rsidR="00560684">
              <w:rPr>
                <w:lang w:val="es-ES"/>
              </w:rPr>
              <w:t>(a)</w:t>
            </w:r>
            <w:r w:rsidRPr="00F64A70">
              <w:rPr>
                <w:lang w:val="es-ES"/>
              </w:rPr>
              <w:t xml:space="preserve"> de LWR</w:t>
            </w:r>
            <w:r w:rsidR="00560684">
              <w:rPr>
                <w:lang w:val="es-ES"/>
              </w:rPr>
              <w:t xml:space="preserve"> en el país</w:t>
            </w:r>
            <w:r w:rsidRPr="00F64A70">
              <w:rPr>
                <w:lang w:val="es-ES"/>
              </w:rPr>
              <w:t xml:space="preserve"> para determinar </w:t>
            </w:r>
            <w:r w:rsidR="00560684">
              <w:rPr>
                <w:lang w:val="es-ES"/>
              </w:rPr>
              <w:t>la forma de abordarlo</w:t>
            </w:r>
            <w:r w:rsidRPr="00F64A70">
              <w:rPr>
                <w:lang w:val="es-ES"/>
              </w:rPr>
              <w:t>.</w:t>
            </w:r>
          </w:p>
          <w:p w:rsidR="00570A23" w:rsidRPr="00F64A70" w:rsidRDefault="00570A23" w:rsidP="00570A23">
            <w:pPr>
              <w:pStyle w:val="ListParagraph"/>
              <w:numPr>
                <w:ilvl w:val="0"/>
                <w:numId w:val="31"/>
              </w:numPr>
              <w:rPr>
                <w:lang w:val="es-ES"/>
              </w:rPr>
            </w:pPr>
            <w:r w:rsidRPr="00F64A70">
              <w:rPr>
                <w:lang w:val="es-ES"/>
              </w:rPr>
              <w:t xml:space="preserve">Por cada recomendación </w:t>
            </w:r>
            <w:r w:rsidR="00560684">
              <w:rPr>
                <w:lang w:val="es-ES"/>
              </w:rPr>
              <w:t>en el ámbito del proyecto,</w:t>
            </w:r>
            <w:r w:rsidRPr="00F64A70">
              <w:rPr>
                <w:lang w:val="es-ES"/>
              </w:rPr>
              <w:t xml:space="preserve"> el</w:t>
            </w:r>
            <w:r w:rsidR="00560684">
              <w:rPr>
                <w:lang w:val="es-ES"/>
              </w:rPr>
              <w:t>/la</w:t>
            </w:r>
            <w:r w:rsidRPr="00F64A70">
              <w:rPr>
                <w:lang w:val="es-ES"/>
              </w:rPr>
              <w:t xml:space="preserve"> gerente de </w:t>
            </w:r>
            <w:r w:rsidR="001F7843">
              <w:rPr>
                <w:lang w:val="es-ES"/>
              </w:rPr>
              <w:t xml:space="preserve">la </w:t>
            </w:r>
            <w:r w:rsidRPr="00F64A70">
              <w:rPr>
                <w:lang w:val="es-ES"/>
              </w:rPr>
              <w:t>evaluación y</w:t>
            </w:r>
            <w:r w:rsidR="00560684">
              <w:rPr>
                <w:lang w:val="es-ES"/>
              </w:rPr>
              <w:t xml:space="preserve"> el/la</w:t>
            </w:r>
            <w:r w:rsidRPr="00F64A70">
              <w:rPr>
                <w:lang w:val="es-ES"/>
              </w:rPr>
              <w:t xml:space="preserve"> gerente de proyectos </w:t>
            </w:r>
            <w:r w:rsidR="00F64A70">
              <w:rPr>
                <w:lang w:val="es-ES"/>
              </w:rPr>
              <w:t>de la contraparte</w:t>
            </w:r>
            <w:r w:rsidRPr="00F64A70">
              <w:rPr>
                <w:lang w:val="es-ES"/>
              </w:rPr>
              <w:t xml:space="preserve"> </w:t>
            </w:r>
            <w:r w:rsidR="00560684">
              <w:rPr>
                <w:lang w:val="es-ES"/>
              </w:rPr>
              <w:t xml:space="preserve">manifestará que está da acuerdo o no </w:t>
            </w:r>
            <w:r w:rsidRPr="00F64A70">
              <w:rPr>
                <w:lang w:val="es-ES"/>
              </w:rPr>
              <w:t>con la afirmación del</w:t>
            </w:r>
            <w:r w:rsidR="00560684">
              <w:rPr>
                <w:lang w:val="es-ES"/>
              </w:rPr>
              <w:t>/de la</w:t>
            </w:r>
            <w:r w:rsidRPr="00F64A70">
              <w:rPr>
                <w:lang w:val="es-ES"/>
              </w:rPr>
              <w:t xml:space="preserve"> evaluador</w:t>
            </w:r>
            <w:r w:rsidR="00560684">
              <w:rPr>
                <w:lang w:val="es-ES"/>
              </w:rPr>
              <w:t>(a)</w:t>
            </w:r>
            <w:r w:rsidRPr="00F64A70">
              <w:rPr>
                <w:lang w:val="es-ES"/>
              </w:rPr>
              <w:t xml:space="preserve">. </w:t>
            </w:r>
            <w:r w:rsidR="00560684">
              <w:rPr>
                <w:lang w:val="es-ES"/>
              </w:rPr>
              <w:t>Antes de que finalice el contrato del/de la evaluadora(a), se deberá de</w:t>
            </w:r>
            <w:r w:rsidR="00560684" w:rsidRPr="00F64A70">
              <w:rPr>
                <w:lang w:val="es-ES"/>
              </w:rPr>
              <w:t xml:space="preserve"> debe </w:t>
            </w:r>
            <w:r w:rsidR="00560684">
              <w:rPr>
                <w:lang w:val="es-ES"/>
              </w:rPr>
              <w:t>aclarar con éste(a) l</w:t>
            </w:r>
            <w:r w:rsidRPr="00F64A70">
              <w:rPr>
                <w:lang w:val="es-ES"/>
              </w:rPr>
              <w:t>a naturaleza de las recomendaciones.</w:t>
            </w:r>
          </w:p>
          <w:p w:rsidR="00570A23" w:rsidRPr="00F64A70" w:rsidRDefault="00570A23" w:rsidP="00570A23">
            <w:pPr>
              <w:ind w:left="972"/>
              <w:rPr>
                <w:b/>
                <w:bCs/>
                <w:u w:val="single"/>
                <w:lang w:val="es-ES"/>
              </w:rPr>
            </w:pPr>
            <w:r w:rsidRPr="00F64A70">
              <w:rPr>
                <w:b/>
                <w:bCs/>
                <w:u w:val="single"/>
                <w:lang w:val="es-ES"/>
              </w:rPr>
              <w:t>Recomendaciones inmediatas:</w:t>
            </w:r>
          </w:p>
          <w:p w:rsidR="00570A23" w:rsidRPr="00F64A70" w:rsidRDefault="00570A23" w:rsidP="00570A23">
            <w:pPr>
              <w:ind w:left="972"/>
              <w:rPr>
                <w:lang w:val="es-ES"/>
              </w:rPr>
            </w:pPr>
            <w:r w:rsidRPr="00F64A70">
              <w:rPr>
                <w:lang w:val="es-ES"/>
              </w:rPr>
              <w:t xml:space="preserve">En </w:t>
            </w:r>
            <w:r w:rsidR="001F7843">
              <w:rPr>
                <w:lang w:val="es-ES"/>
              </w:rPr>
              <w:t xml:space="preserve">caso de estar </w:t>
            </w:r>
            <w:r w:rsidR="001F7843" w:rsidRPr="001F7843">
              <w:rPr>
                <w:i/>
                <w:lang w:val="es-ES"/>
              </w:rPr>
              <w:t>de</w:t>
            </w:r>
            <w:r w:rsidRPr="00F64A70">
              <w:rPr>
                <w:lang w:val="es-ES"/>
              </w:rPr>
              <w:t xml:space="preserve"> </w:t>
            </w:r>
            <w:r w:rsidRPr="001F7843">
              <w:rPr>
                <w:i/>
                <w:lang w:val="es-ES"/>
              </w:rPr>
              <w:t>acuerdo</w:t>
            </w:r>
            <w:r w:rsidRPr="00F64A70">
              <w:rPr>
                <w:lang w:val="es-ES"/>
              </w:rPr>
              <w:t xml:space="preserve">, describa la acción que </w:t>
            </w:r>
            <w:r w:rsidR="001F7843">
              <w:rPr>
                <w:lang w:val="es-ES"/>
              </w:rPr>
              <w:t>se tomará y quién se encargará de ésta. Se debe dar respuesta a</w:t>
            </w:r>
            <w:r w:rsidRPr="00F64A70">
              <w:rPr>
                <w:lang w:val="es-ES"/>
              </w:rPr>
              <w:t xml:space="preserve"> preguntas tales como:</w:t>
            </w:r>
          </w:p>
          <w:p w:rsidR="001F7843" w:rsidRDefault="00570A23" w:rsidP="002129F1">
            <w:pPr>
              <w:pStyle w:val="ListParagraph"/>
              <w:numPr>
                <w:ilvl w:val="0"/>
                <w:numId w:val="49"/>
              </w:numPr>
              <w:rPr>
                <w:lang w:val="es-ES"/>
              </w:rPr>
            </w:pPr>
            <w:r w:rsidRPr="00F64A70">
              <w:rPr>
                <w:lang w:val="es-ES"/>
              </w:rPr>
              <w:t>¿Qué se hará con las recomendaciones? ¿</w:t>
            </w:r>
            <w:r w:rsidR="001F7843">
              <w:rPr>
                <w:lang w:val="es-ES"/>
              </w:rPr>
              <w:t xml:space="preserve">De qué forma se llevarán </w:t>
            </w:r>
            <w:r w:rsidRPr="00F64A70">
              <w:rPr>
                <w:lang w:val="es-ES"/>
              </w:rPr>
              <w:t>las recomendaciones</w:t>
            </w:r>
            <w:r w:rsidR="001F7843">
              <w:rPr>
                <w:lang w:val="es-ES"/>
              </w:rPr>
              <w:t xml:space="preserve"> a la práctica</w:t>
            </w:r>
            <w:r w:rsidRPr="00F64A70">
              <w:rPr>
                <w:lang w:val="es-ES"/>
              </w:rPr>
              <w:t>? ¿Cuánto va a costar?</w:t>
            </w:r>
            <w:r w:rsidR="002129F1">
              <w:rPr>
                <w:lang w:val="es-ES"/>
              </w:rPr>
              <w:t xml:space="preserve"> </w:t>
            </w:r>
            <w:bookmarkStart w:id="1" w:name="_GoBack"/>
            <w:bookmarkEnd w:id="1"/>
          </w:p>
          <w:p w:rsidR="00570A23" w:rsidRPr="002129F1" w:rsidRDefault="00570A23" w:rsidP="001F7843">
            <w:pPr>
              <w:pStyle w:val="ListParagraph"/>
              <w:ind w:left="972"/>
              <w:rPr>
                <w:lang w:val="es-ES"/>
              </w:rPr>
            </w:pPr>
            <w:r w:rsidRPr="002129F1">
              <w:rPr>
                <w:lang w:val="es-ES"/>
              </w:rPr>
              <w:t xml:space="preserve">En caso de </w:t>
            </w:r>
            <w:r w:rsidR="001F7843">
              <w:rPr>
                <w:lang w:val="es-ES"/>
              </w:rPr>
              <w:t xml:space="preserve">estar </w:t>
            </w:r>
            <w:r w:rsidR="001F7843" w:rsidRPr="001F7843">
              <w:rPr>
                <w:i/>
                <w:lang w:val="es-ES"/>
              </w:rPr>
              <w:t xml:space="preserve">en </w:t>
            </w:r>
            <w:r w:rsidRPr="001F7843">
              <w:rPr>
                <w:i/>
                <w:lang w:val="es-ES"/>
              </w:rPr>
              <w:t>desacuerdo</w:t>
            </w:r>
            <w:r w:rsidR="001F7843">
              <w:rPr>
                <w:lang w:val="es-ES"/>
              </w:rPr>
              <w:t xml:space="preserve">, el/la gerente </w:t>
            </w:r>
            <w:r w:rsidRPr="002129F1">
              <w:rPr>
                <w:lang w:val="es-ES"/>
              </w:rPr>
              <w:t>de la evaluación y</w:t>
            </w:r>
            <w:r w:rsidR="001F7843">
              <w:rPr>
                <w:lang w:val="es-ES"/>
              </w:rPr>
              <w:t xml:space="preserve"> el/la</w:t>
            </w:r>
            <w:r w:rsidRPr="002129F1">
              <w:rPr>
                <w:lang w:val="es-ES"/>
              </w:rPr>
              <w:t xml:space="preserve"> gerente de proyectos </w:t>
            </w:r>
            <w:r w:rsidR="00F64A70" w:rsidRPr="002129F1">
              <w:rPr>
                <w:lang w:val="es-ES"/>
              </w:rPr>
              <w:t>de la contraparte</w:t>
            </w:r>
            <w:r w:rsidRPr="002129F1">
              <w:rPr>
                <w:lang w:val="es-ES"/>
              </w:rPr>
              <w:t xml:space="preserve"> </w:t>
            </w:r>
            <w:r w:rsidR="001F7843">
              <w:rPr>
                <w:lang w:val="es-ES"/>
              </w:rPr>
              <w:t xml:space="preserve">emite </w:t>
            </w:r>
            <w:r w:rsidR="00F64A70" w:rsidRPr="002129F1">
              <w:rPr>
                <w:lang w:val="es-ES"/>
              </w:rPr>
              <w:t xml:space="preserve">su opinión y </w:t>
            </w:r>
            <w:r w:rsidR="001F7843">
              <w:rPr>
                <w:lang w:val="es-ES"/>
              </w:rPr>
              <w:t xml:space="preserve">plantea </w:t>
            </w:r>
            <w:r w:rsidR="00F64A70" w:rsidRPr="002129F1">
              <w:rPr>
                <w:lang w:val="es-ES"/>
              </w:rPr>
              <w:t>lo que</w:t>
            </w:r>
            <w:r w:rsidRPr="002129F1">
              <w:rPr>
                <w:lang w:val="es-ES"/>
              </w:rPr>
              <w:t xml:space="preserve"> debe hacerse.</w:t>
            </w:r>
          </w:p>
          <w:p w:rsidR="00570A23" w:rsidRPr="00F64A70" w:rsidRDefault="00F64A70" w:rsidP="00570A23">
            <w:pPr>
              <w:ind w:left="972"/>
              <w:rPr>
                <w:b/>
                <w:bCs/>
                <w:u w:val="single"/>
                <w:lang w:val="es-ES"/>
              </w:rPr>
            </w:pPr>
            <w:r>
              <w:rPr>
                <w:b/>
                <w:bCs/>
                <w:u w:val="single"/>
                <w:lang w:val="es-ES"/>
              </w:rPr>
              <w:t>Recomendaciones a</w:t>
            </w:r>
            <w:r w:rsidR="00570A23" w:rsidRPr="00F64A70">
              <w:rPr>
                <w:b/>
                <w:bCs/>
                <w:u w:val="single"/>
                <w:lang w:val="es-ES"/>
              </w:rPr>
              <w:t xml:space="preserve"> largo plazo:</w:t>
            </w:r>
          </w:p>
          <w:p w:rsidR="00570A23" w:rsidRPr="00F64A70" w:rsidRDefault="00570A23" w:rsidP="00570A23">
            <w:pPr>
              <w:ind w:left="972"/>
              <w:rPr>
                <w:lang w:val="es-ES"/>
              </w:rPr>
            </w:pPr>
            <w:r w:rsidRPr="00F64A70">
              <w:rPr>
                <w:lang w:val="es-ES"/>
              </w:rPr>
              <w:t xml:space="preserve">Siga el mismo procedimiento para </w:t>
            </w:r>
            <w:r w:rsidR="001F7843">
              <w:rPr>
                <w:lang w:val="es-ES"/>
              </w:rPr>
              <w:t>determinar</w:t>
            </w:r>
            <w:r w:rsidRPr="00F64A70">
              <w:rPr>
                <w:lang w:val="es-ES"/>
              </w:rPr>
              <w:t xml:space="preserve"> </w:t>
            </w:r>
            <w:r w:rsidR="001F7843">
              <w:rPr>
                <w:lang w:val="es-ES"/>
              </w:rPr>
              <w:t>el</w:t>
            </w:r>
            <w:r w:rsidRPr="00F64A70">
              <w:rPr>
                <w:lang w:val="es-ES"/>
              </w:rPr>
              <w:t xml:space="preserve"> acuerdo o </w:t>
            </w:r>
            <w:r w:rsidR="001F7843">
              <w:rPr>
                <w:lang w:val="es-ES"/>
              </w:rPr>
              <w:t xml:space="preserve">el </w:t>
            </w:r>
            <w:r w:rsidRPr="00F64A70">
              <w:rPr>
                <w:lang w:val="es-ES"/>
              </w:rPr>
              <w:t xml:space="preserve">desacuerdo con las recomendaciones inmediatas, pero </w:t>
            </w:r>
            <w:r w:rsidR="001F7843">
              <w:rPr>
                <w:lang w:val="es-ES"/>
              </w:rPr>
              <w:t xml:space="preserve">de estar de acuerdo </w:t>
            </w:r>
            <w:r w:rsidRPr="00F64A70">
              <w:rPr>
                <w:lang w:val="es-ES"/>
              </w:rPr>
              <w:t>tenga en cuenta las siguientes preguntas.</w:t>
            </w:r>
          </w:p>
          <w:p w:rsidR="00570A23" w:rsidRPr="002129F1" w:rsidRDefault="00570A23" w:rsidP="002129F1">
            <w:pPr>
              <w:pStyle w:val="ListParagraph"/>
              <w:numPr>
                <w:ilvl w:val="0"/>
                <w:numId w:val="49"/>
              </w:numPr>
              <w:rPr>
                <w:lang w:val="es-ES"/>
              </w:rPr>
            </w:pPr>
            <w:r w:rsidRPr="00F64A70">
              <w:rPr>
                <w:lang w:val="es-ES"/>
              </w:rPr>
              <w:t>¿Cómo</w:t>
            </w:r>
            <w:r w:rsidR="002129F1">
              <w:rPr>
                <w:lang w:val="es-ES"/>
              </w:rPr>
              <w:t xml:space="preserve"> se</w:t>
            </w:r>
            <w:r w:rsidRPr="00F64A70">
              <w:rPr>
                <w:lang w:val="es-ES"/>
              </w:rPr>
              <w:t xml:space="preserve"> pueden </w:t>
            </w:r>
            <w:r w:rsidR="002129F1">
              <w:rPr>
                <w:lang w:val="es-ES"/>
              </w:rPr>
              <w:t xml:space="preserve">utilizar </w:t>
            </w:r>
            <w:r w:rsidRPr="00F64A70">
              <w:rPr>
                <w:lang w:val="es-ES"/>
              </w:rPr>
              <w:t>estas recomendaciones / lec</w:t>
            </w:r>
            <w:r w:rsidR="002129F1">
              <w:rPr>
                <w:lang w:val="es-ES"/>
              </w:rPr>
              <w:t xml:space="preserve">ciones aprendidas </w:t>
            </w:r>
            <w:r w:rsidRPr="00F64A70">
              <w:rPr>
                <w:lang w:val="es-ES"/>
              </w:rPr>
              <w:t>para otra fase de este proyecto o para proyect</w:t>
            </w:r>
            <w:r w:rsidR="002129F1">
              <w:rPr>
                <w:lang w:val="es-ES"/>
              </w:rPr>
              <w:t>os similares en el país? ¿Puede utilizar</w:t>
            </w:r>
            <w:r w:rsidRPr="00F64A70">
              <w:rPr>
                <w:lang w:val="es-ES"/>
              </w:rPr>
              <w:t xml:space="preserve"> las recomendaciones o lecciones aprendidas de este proyecto </w:t>
            </w:r>
            <w:r w:rsidR="002129F1">
              <w:rPr>
                <w:lang w:val="es-ES"/>
              </w:rPr>
              <w:t>p</w:t>
            </w:r>
            <w:r w:rsidRPr="00F64A70">
              <w:rPr>
                <w:lang w:val="es-ES"/>
              </w:rPr>
              <w:t xml:space="preserve">ara otros proyectos similares </w:t>
            </w:r>
            <w:r w:rsidR="002129F1">
              <w:rPr>
                <w:lang w:val="es-ES"/>
              </w:rPr>
              <w:t xml:space="preserve">de </w:t>
            </w:r>
            <w:r w:rsidRPr="00F64A70">
              <w:rPr>
                <w:lang w:val="es-ES"/>
              </w:rPr>
              <w:t>LWR en la región o en otras regiones?</w:t>
            </w:r>
            <w:r w:rsidRPr="002129F1">
              <w:rPr>
                <w:color w:val="FF0000"/>
                <w:lang w:val="es-ES"/>
              </w:rPr>
              <w:t xml:space="preserve"> </w:t>
            </w:r>
          </w:p>
        </w:tc>
      </w:tr>
      <w:tr w:rsidR="00570A23" w:rsidRPr="00F64A70" w:rsidTr="00381DD6">
        <w:tc>
          <w:tcPr>
            <w:tcW w:w="2250" w:type="dxa"/>
            <w:shd w:val="clear" w:color="auto" w:fill="404040" w:themeFill="text1" w:themeFillTint="BF"/>
          </w:tcPr>
          <w:p w:rsidR="00570A23" w:rsidRPr="00F64A70" w:rsidRDefault="00570A23" w:rsidP="0039491B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F64A70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Consejos</w:t>
            </w:r>
            <w:r w:rsidR="00F92435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 xml:space="preserve"> prácticos</w:t>
            </w:r>
          </w:p>
        </w:tc>
        <w:tc>
          <w:tcPr>
            <w:tcW w:w="12420" w:type="dxa"/>
          </w:tcPr>
          <w:p w:rsidR="00515487" w:rsidRPr="00F64A70" w:rsidRDefault="00515487" w:rsidP="00515487">
            <w:pPr>
              <w:pStyle w:val="ListParagraph"/>
              <w:numPr>
                <w:ilvl w:val="0"/>
                <w:numId w:val="44"/>
              </w:numPr>
              <w:ind w:left="342" w:hanging="387"/>
              <w:rPr>
                <w:szCs w:val="22"/>
                <w:lang w:val="es-ES"/>
              </w:rPr>
            </w:pPr>
            <w:r w:rsidRPr="00F64A70">
              <w:rPr>
                <w:szCs w:val="22"/>
                <w:lang w:val="es-ES"/>
              </w:rPr>
              <w:t xml:space="preserve">Muchas recomendaciones de la evaluación de los proyectos se refieren a </w:t>
            </w:r>
            <w:r w:rsidR="002129F1">
              <w:rPr>
                <w:szCs w:val="22"/>
                <w:lang w:val="es-ES"/>
              </w:rPr>
              <w:t>asuntos</w:t>
            </w:r>
            <w:r w:rsidRPr="00F64A70">
              <w:rPr>
                <w:szCs w:val="22"/>
                <w:lang w:val="es-ES"/>
              </w:rPr>
              <w:t xml:space="preserve"> estratégic</w:t>
            </w:r>
            <w:r w:rsidR="001F7843">
              <w:rPr>
                <w:szCs w:val="22"/>
                <w:lang w:val="es-ES"/>
              </w:rPr>
              <w:t>o</w:t>
            </w:r>
            <w:r w:rsidRPr="00F64A70">
              <w:rPr>
                <w:szCs w:val="22"/>
                <w:lang w:val="es-ES"/>
              </w:rPr>
              <w:t xml:space="preserve">s para la siguiente fase del proyecto o para proyectos futuros. Sin embargo, los evaluadores pueden </w:t>
            </w:r>
            <w:r w:rsidR="001F7843">
              <w:rPr>
                <w:szCs w:val="22"/>
                <w:lang w:val="es-ES"/>
              </w:rPr>
              <w:t>formular</w:t>
            </w:r>
            <w:r w:rsidRPr="00F64A70">
              <w:rPr>
                <w:szCs w:val="22"/>
                <w:lang w:val="es-ES"/>
              </w:rPr>
              <w:t xml:space="preserve"> recomendaciones para el propio proyecto que </w:t>
            </w:r>
            <w:r w:rsidR="001F7843">
              <w:rPr>
                <w:szCs w:val="22"/>
                <w:lang w:val="es-ES"/>
              </w:rPr>
              <w:t xml:space="preserve">necesitarán </w:t>
            </w:r>
            <w:r w:rsidRPr="00F64A70">
              <w:rPr>
                <w:szCs w:val="22"/>
                <w:lang w:val="es-ES"/>
              </w:rPr>
              <w:lastRenderedPageBreak/>
              <w:t>una acción más inmediata.</w:t>
            </w:r>
          </w:p>
          <w:p w:rsidR="00570A23" w:rsidRPr="002129F1" w:rsidRDefault="00515487" w:rsidP="001F7843">
            <w:pPr>
              <w:pStyle w:val="ListParagraph"/>
              <w:numPr>
                <w:ilvl w:val="0"/>
                <w:numId w:val="44"/>
              </w:numPr>
              <w:ind w:left="342" w:hanging="387"/>
              <w:rPr>
                <w:szCs w:val="22"/>
                <w:lang w:val="es-ES"/>
              </w:rPr>
            </w:pPr>
            <w:r w:rsidRPr="00F64A70">
              <w:rPr>
                <w:szCs w:val="22"/>
                <w:lang w:val="es-ES"/>
              </w:rPr>
              <w:t xml:space="preserve">Algunas recomendaciones pueden </w:t>
            </w:r>
            <w:r w:rsidR="001F7843">
              <w:rPr>
                <w:szCs w:val="22"/>
                <w:lang w:val="es-ES"/>
              </w:rPr>
              <w:t xml:space="preserve">no </w:t>
            </w:r>
            <w:r w:rsidRPr="00F64A70">
              <w:rPr>
                <w:szCs w:val="22"/>
                <w:lang w:val="es-ES"/>
              </w:rPr>
              <w:t>exigir una respuesta o</w:t>
            </w:r>
            <w:r w:rsidR="001F7843">
              <w:rPr>
                <w:szCs w:val="22"/>
                <w:lang w:val="es-ES"/>
              </w:rPr>
              <w:t xml:space="preserve"> ésta no es posible del todo</w:t>
            </w:r>
            <w:r w:rsidRPr="00F64A70">
              <w:rPr>
                <w:szCs w:val="22"/>
                <w:lang w:val="es-ES"/>
              </w:rPr>
              <w:t xml:space="preserve">. En este caso, basta con </w:t>
            </w:r>
            <w:r w:rsidR="001F7843">
              <w:rPr>
                <w:szCs w:val="22"/>
                <w:lang w:val="es-ES"/>
              </w:rPr>
              <w:t>escribir N/A (“no aplica”)</w:t>
            </w:r>
            <w:r w:rsidRPr="00F64A70">
              <w:rPr>
                <w:szCs w:val="22"/>
                <w:lang w:val="es-ES"/>
              </w:rPr>
              <w:t xml:space="preserve"> y una explicación </w:t>
            </w:r>
            <w:r w:rsidR="001F7843">
              <w:rPr>
                <w:szCs w:val="22"/>
                <w:lang w:val="es-ES"/>
              </w:rPr>
              <w:t>sobre</w:t>
            </w:r>
            <w:r w:rsidRPr="00F64A70">
              <w:rPr>
                <w:szCs w:val="22"/>
                <w:lang w:val="es-ES"/>
              </w:rPr>
              <w:t xml:space="preserve"> por qué no hay respuesta o </w:t>
            </w:r>
            <w:r w:rsidR="002129F1">
              <w:rPr>
                <w:szCs w:val="22"/>
                <w:lang w:val="es-ES"/>
              </w:rPr>
              <w:t xml:space="preserve">que </w:t>
            </w:r>
            <w:r w:rsidR="001F7843">
              <w:rPr>
                <w:szCs w:val="22"/>
                <w:lang w:val="es-ES"/>
              </w:rPr>
              <w:t xml:space="preserve">ésta </w:t>
            </w:r>
            <w:r w:rsidRPr="00F64A70">
              <w:rPr>
                <w:szCs w:val="22"/>
                <w:lang w:val="es-ES"/>
              </w:rPr>
              <w:t>no es posible.</w:t>
            </w:r>
            <w:r w:rsidR="00570A23" w:rsidRPr="002129F1">
              <w:rPr>
                <w:color w:val="FF0000"/>
                <w:szCs w:val="22"/>
                <w:lang w:val="es-ES"/>
              </w:rPr>
              <w:t xml:space="preserve"> </w:t>
            </w:r>
          </w:p>
        </w:tc>
      </w:tr>
      <w:bookmarkEnd w:id="0"/>
    </w:tbl>
    <w:p w:rsidR="00EB2ABF" w:rsidRDefault="00EB2ABF" w:rsidP="00176D0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129"/>
        <w:gridCol w:w="2116"/>
        <w:gridCol w:w="1885"/>
        <w:gridCol w:w="2888"/>
        <w:gridCol w:w="1587"/>
        <w:gridCol w:w="1085"/>
        <w:gridCol w:w="1060"/>
        <w:gridCol w:w="1601"/>
      </w:tblGrid>
      <w:tr w:rsidR="003C3859" w:rsidRPr="00515487" w:rsidTr="001F7843">
        <w:trPr>
          <w:trHeight w:val="1340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C3859" w:rsidRPr="00515487" w:rsidRDefault="003C3859" w:rsidP="0039491B">
            <w:pPr>
              <w:rPr>
                <w:rFonts w:ascii="Calibri" w:eastAsia="Times New Roman" w:hAnsi="Calibri" w:cs="Calibri"/>
                <w:b/>
                <w:bCs/>
                <w:szCs w:val="28"/>
                <w:highlight w:val="yellow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País: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C3859" w:rsidRPr="00515487" w:rsidRDefault="003C3859" w:rsidP="001F7843">
            <w:pPr>
              <w:rPr>
                <w:rFonts w:ascii="Calibri" w:eastAsia="Times New Roman" w:hAnsi="Calibri" w:cs="Calibri"/>
                <w:b/>
                <w:bCs/>
                <w:szCs w:val="28"/>
                <w:highlight w:val="yellow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Co</w:t>
            </w:r>
            <w:r w:rsidR="001F7843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ntra</w:t>
            </w: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 xml:space="preserve">parte: </w:t>
            </w:r>
          </w:p>
        </w:tc>
        <w:tc>
          <w:tcPr>
            <w:tcW w:w="44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C3859" w:rsidRPr="00515487" w:rsidRDefault="003C3859" w:rsidP="0039491B">
            <w:pPr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Nombre del proyecto:</w:t>
            </w:r>
          </w:p>
        </w:tc>
        <w:tc>
          <w:tcPr>
            <w:tcW w:w="36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3859" w:rsidRPr="00515487" w:rsidRDefault="003C3859" w:rsidP="0039491B">
            <w:pPr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Fecha de presentación del informe final al</w:t>
            </w:r>
            <w:r w:rsidR="001F7843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/a la</w:t>
            </w: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 xml:space="preserve"> gerente de la evaluación: _________</w:t>
            </w:r>
            <w:r w:rsidR="001F7843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________</w:t>
            </w:r>
            <w:r w:rsidRPr="00515487">
              <w:rPr>
                <w:rFonts w:ascii="Calibri" w:eastAsia="Times New Roman" w:hAnsi="Calibri" w:cs="Calibri"/>
                <w:b/>
                <w:bCs/>
                <w:szCs w:val="28"/>
                <w:lang w:val="es-ES" w:bidi="th-TH"/>
              </w:rPr>
              <w:t>____</w:t>
            </w:r>
          </w:p>
        </w:tc>
      </w:tr>
      <w:tr w:rsidR="003C3859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338"/>
        </w:trPr>
        <w:tc>
          <w:tcPr>
            <w:tcW w:w="252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</w:pPr>
          </w:p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  <w:t>Recomendaciones y lecciones aprendidas                de la evaluación</w:t>
            </w:r>
          </w:p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color w:val="FFFFFF"/>
                <w:highlight w:val="yellow"/>
                <w:lang w:val="es-ES" w:bidi="th-TH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1F7843" w:rsidP="001F78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highlight w:val="yellow"/>
                <w:lang w:val="es-ES" w:bidi="th-TH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Cs w:val="28"/>
                <w:lang w:val="es-ES" w:bidi="th-TH"/>
              </w:rPr>
              <w:t>Valoración del/ de la</w:t>
            </w:r>
            <w:r w:rsidR="003C3859" w:rsidRPr="00515487">
              <w:rPr>
                <w:rFonts w:ascii="Calibri" w:eastAsia="Times New Roman" w:hAnsi="Calibri" w:cs="Calibri"/>
                <w:b/>
                <w:color w:val="FFFFFF"/>
                <w:szCs w:val="28"/>
                <w:lang w:val="es-ES" w:bidi="th-TH"/>
              </w:rPr>
              <w:t xml:space="preserve"> gerente de la evaluación y de la co</w:t>
            </w:r>
            <w:r>
              <w:rPr>
                <w:rFonts w:ascii="Calibri" w:eastAsia="Times New Roman" w:hAnsi="Calibri" w:cs="Calibri"/>
                <w:b/>
                <w:color w:val="FFFFFF"/>
                <w:szCs w:val="28"/>
                <w:lang w:val="es-ES" w:bidi="th-TH"/>
              </w:rPr>
              <w:t>ntra</w:t>
            </w:r>
            <w:r w:rsidR="003C3859" w:rsidRPr="00515487">
              <w:rPr>
                <w:rFonts w:ascii="Calibri" w:eastAsia="Times New Roman" w:hAnsi="Calibri" w:cs="Calibri"/>
                <w:b/>
                <w:color w:val="FFFFFF"/>
                <w:szCs w:val="28"/>
                <w:lang w:val="es-ES" w:bidi="th-TH"/>
              </w:rPr>
              <w:t xml:space="preserve">parte: </w:t>
            </w:r>
            <w:r>
              <w:rPr>
                <w:rFonts w:ascii="Calibri" w:eastAsia="Times New Roman" w:hAnsi="Calibri" w:cs="Calibri"/>
                <w:b/>
                <w:color w:val="FFFFFF"/>
                <w:szCs w:val="28"/>
                <w:lang w:val="es-ES" w:bidi="th-TH"/>
              </w:rPr>
              <w:t xml:space="preserve">Está </w:t>
            </w:r>
            <w:r w:rsidR="003C3859" w:rsidRPr="00515487">
              <w:rPr>
                <w:rFonts w:ascii="Calibri" w:eastAsia="Times New Roman" w:hAnsi="Calibri" w:cs="Calibri"/>
                <w:b/>
                <w:color w:val="FFFFFF"/>
                <w:szCs w:val="28"/>
                <w:lang w:val="es-ES" w:bidi="th-TH"/>
              </w:rPr>
              <w:t>de acuerdo o en desacuerdo</w:t>
            </w:r>
          </w:p>
        </w:tc>
        <w:tc>
          <w:tcPr>
            <w:tcW w:w="4791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 w:bidi="th-TH"/>
              </w:rPr>
            </w:pPr>
          </w:p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 w:bidi="th-TH"/>
              </w:rPr>
              <w:t>Respuesta de la gerencia</w:t>
            </w:r>
          </w:p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highlight w:val="yellow"/>
                <w:lang w:val="es-ES" w:bidi="th-TH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color w:val="FFFFFF"/>
                <w:highlight w:val="yellow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color w:val="FFFFFF"/>
                <w:lang w:val="es-ES" w:bidi="th-TH"/>
              </w:rPr>
              <w:t>Persona responsable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  <w:t>Fecha límite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1F7843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  <w:t xml:space="preserve">Situación </w:t>
            </w:r>
            <w:r w:rsidR="003C3859" w:rsidRPr="00515487"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  <w:t xml:space="preserve"> de la acción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606060"/>
            <w:vAlign w:val="center"/>
          </w:tcPr>
          <w:p w:rsidR="003C3859" w:rsidRPr="00515487" w:rsidRDefault="003C3859" w:rsidP="003949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lang w:val="es-ES" w:bidi="th-TH"/>
              </w:rPr>
              <w:t>Revisado por</w:t>
            </w:r>
          </w:p>
        </w:tc>
      </w:tr>
      <w:tr w:rsidR="00EB2ABF" w:rsidRPr="00515487" w:rsidTr="00381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72"/>
        </w:trPr>
        <w:tc>
          <w:tcPr>
            <w:tcW w:w="14760" w:type="dxa"/>
            <w:gridSpan w:val="9"/>
            <w:tcBorders>
              <w:top w:val="single" w:sz="12" w:space="0" w:color="auto"/>
            </w:tcBorders>
            <w:shd w:val="clear" w:color="auto" w:fill="A6CE39"/>
            <w:vAlign w:val="center"/>
          </w:tcPr>
          <w:p w:rsidR="00EB2ABF" w:rsidRPr="00515487" w:rsidRDefault="003C3859" w:rsidP="00EB2A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S" w:bidi="th-TH"/>
              </w:rPr>
              <w:t>Recomendaciones inmediatas</w:t>
            </w:r>
          </w:p>
        </w:tc>
      </w:tr>
      <w:tr w:rsidR="00EB2ABF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48"/>
        </w:trPr>
        <w:tc>
          <w:tcPr>
            <w:tcW w:w="2649" w:type="dxa"/>
            <w:gridSpan w:val="2"/>
            <w:shd w:val="clear" w:color="auto" w:fill="FFFFFF"/>
            <w:vAlign w:val="center"/>
          </w:tcPr>
          <w:p w:rsidR="00EB2ABF" w:rsidRPr="00515487" w:rsidRDefault="00EB2ABF" w:rsidP="00EB2ABF">
            <w:pPr>
              <w:spacing w:after="0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2121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4791" w:type="dxa"/>
            <w:gridSpan w:val="2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588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087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920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</w:tr>
      <w:tr w:rsidR="00EB2ABF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898"/>
        </w:trPr>
        <w:tc>
          <w:tcPr>
            <w:tcW w:w="2649" w:type="dxa"/>
            <w:gridSpan w:val="2"/>
            <w:shd w:val="clear" w:color="auto" w:fill="FFFFFF"/>
          </w:tcPr>
          <w:p w:rsidR="00EB2ABF" w:rsidRPr="00515487" w:rsidRDefault="00EB2ABF" w:rsidP="00EB2ABF">
            <w:pPr>
              <w:spacing w:after="0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2121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4791" w:type="dxa"/>
            <w:gridSpan w:val="2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588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087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920" w:type="dxa"/>
            <w:shd w:val="clear" w:color="auto" w:fill="FFFFFF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</w:tr>
      <w:tr w:rsidR="00EB2ABF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89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</w:tr>
      <w:tr w:rsidR="00EB2ABF" w:rsidRPr="00515487" w:rsidTr="00381D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89"/>
        </w:trPr>
        <w:tc>
          <w:tcPr>
            <w:tcW w:w="14760" w:type="dxa"/>
            <w:gridSpan w:val="9"/>
            <w:shd w:val="clear" w:color="auto" w:fill="A6CE39"/>
            <w:vAlign w:val="center"/>
          </w:tcPr>
          <w:p w:rsidR="00EB2ABF" w:rsidRPr="00515487" w:rsidRDefault="003C3859" w:rsidP="001F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S" w:bidi="th-TH"/>
              </w:rPr>
            </w:pP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S" w:bidi="th-TH"/>
              </w:rPr>
              <w:t xml:space="preserve">Recomendaciones estratégicas </w:t>
            </w:r>
            <w:r w:rsidR="001F784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S" w:bidi="th-TH"/>
              </w:rPr>
              <w:t>a</w:t>
            </w:r>
            <w:r w:rsidRPr="005154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S" w:bidi="th-TH"/>
              </w:rPr>
              <w:t xml:space="preserve"> largo plazo</w:t>
            </w:r>
          </w:p>
        </w:tc>
      </w:tr>
      <w:tr w:rsidR="00EB2ABF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89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</w:tr>
      <w:tr w:rsidR="00EB2ABF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89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</w:tr>
      <w:tr w:rsidR="00EB2ABF" w:rsidRPr="00515487" w:rsidTr="001F7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89"/>
        </w:trPr>
        <w:tc>
          <w:tcPr>
            <w:tcW w:w="2649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B2ABF" w:rsidRPr="00515487" w:rsidRDefault="00EB2ABF" w:rsidP="00EB2ABF">
            <w:pPr>
              <w:spacing w:after="0" w:line="240" w:lineRule="auto"/>
              <w:rPr>
                <w:rFonts w:ascii="Calibri" w:eastAsia="Times New Roman" w:hAnsi="Calibri" w:cs="Calibri"/>
                <w:szCs w:val="28"/>
                <w:lang w:val="es-ES" w:bidi="th-TH"/>
              </w:rPr>
            </w:pPr>
          </w:p>
        </w:tc>
      </w:tr>
    </w:tbl>
    <w:p w:rsidR="001E1738" w:rsidRPr="003C3859" w:rsidRDefault="001E1738" w:rsidP="00EB2ABF">
      <w:pPr>
        <w:rPr>
          <w:lang w:val="es-ES"/>
        </w:rPr>
      </w:pPr>
    </w:p>
    <w:sectPr w:rsidR="001E1738" w:rsidRPr="003C3859" w:rsidSect="00DE2D49">
      <w:headerReference w:type="default" r:id="rId7"/>
      <w:footerReference w:type="default" r:id="rId8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C3" w:rsidRDefault="007A37C3" w:rsidP="00B40785">
      <w:pPr>
        <w:spacing w:after="0" w:line="240" w:lineRule="auto"/>
      </w:pPr>
      <w:r>
        <w:separator/>
      </w:r>
    </w:p>
  </w:endnote>
  <w:endnote w:type="continuationSeparator" w:id="0">
    <w:p w:rsidR="007A37C3" w:rsidRDefault="007A37C3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CR"/>
      </w:rPr>
      <w:id w:val="-1298754487"/>
      <w:docPartObj>
        <w:docPartGallery w:val="Page Numbers (Bottom of Page)"/>
        <w:docPartUnique/>
      </w:docPartObj>
    </w:sdtPr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Content>
          <w:p w:rsidR="00DE2D49" w:rsidRPr="00F92435" w:rsidRDefault="00F92435">
            <w:pPr>
              <w:pStyle w:val="Footer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="00DE2D49" w:rsidRPr="00F92435">
              <w:rPr>
                <w:lang w:val="es-CR"/>
              </w:rPr>
              <w:t xml:space="preserve"> </w:t>
            </w:r>
            <w:r w:rsidR="00300F2F" w:rsidRPr="00F92435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="00DE2D49" w:rsidRPr="00F92435">
              <w:rPr>
                <w:b/>
                <w:bCs/>
                <w:lang w:val="es-CR"/>
              </w:rPr>
              <w:instrText xml:space="preserve"> PAGE </w:instrText>
            </w:r>
            <w:r w:rsidR="00300F2F" w:rsidRPr="00F92435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524B39">
              <w:rPr>
                <w:b/>
                <w:bCs/>
                <w:noProof/>
                <w:lang w:val="es-CR"/>
              </w:rPr>
              <w:t>3</w:t>
            </w:r>
            <w:r w:rsidR="00300F2F" w:rsidRPr="00F92435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="00DE2D49" w:rsidRPr="00F92435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="00DE2D49" w:rsidRPr="00F92435">
              <w:rPr>
                <w:lang w:val="es-CR"/>
              </w:rPr>
              <w:t xml:space="preserve"> </w:t>
            </w:r>
            <w:r w:rsidR="00300F2F" w:rsidRPr="00F92435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="00DE2D49" w:rsidRPr="00F92435">
              <w:rPr>
                <w:b/>
                <w:bCs/>
                <w:lang w:val="es-CR"/>
              </w:rPr>
              <w:instrText xml:space="preserve"> NUMPAGES  </w:instrText>
            </w:r>
            <w:r w:rsidR="00300F2F" w:rsidRPr="00F92435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524B39">
              <w:rPr>
                <w:b/>
                <w:bCs/>
                <w:noProof/>
                <w:lang w:val="es-CR"/>
              </w:rPr>
              <w:t>3</w:t>
            </w:r>
            <w:r w:rsidR="00300F2F" w:rsidRPr="00F92435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A26E3C" w:rsidRDefault="00A26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C3" w:rsidRDefault="007A37C3" w:rsidP="00B40785">
      <w:pPr>
        <w:spacing w:after="0" w:line="240" w:lineRule="auto"/>
      </w:pPr>
      <w:r>
        <w:separator/>
      </w:r>
    </w:p>
  </w:footnote>
  <w:footnote w:type="continuationSeparator" w:id="0">
    <w:p w:rsidR="007A37C3" w:rsidRDefault="007A37C3" w:rsidP="00B4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4" w:rsidRDefault="00300F2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486.05pt;margin-top:.55pt;width:236.25pt;height:30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" filled="f" stroked="f" strokeweight=".5pt">
          <v:textbox>
            <w:txbxContent>
              <w:p w:rsidR="000C3E94" w:rsidRPr="002E38BC" w:rsidRDefault="00570A23" w:rsidP="004E212A">
                <w:pPr>
                  <w:jc w:val="right"/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</w:rPr>
                </w:pPr>
                <w:r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</w:rPr>
                  <w:t>HERRAMIENTA</w:t>
                </w:r>
              </w:p>
            </w:txbxContent>
          </v:textbox>
        </v:shape>
      </w:pict>
    </w:r>
    <w:r>
      <w:rPr>
        <w:noProof/>
      </w:rPr>
      <w:pict>
        <v:shape id="Text Box 5" o:spid="_x0000_s4097" type="#_x0000_t202" style="position:absolute;margin-left:352.1pt;margin-top:28.55pt;width:370.95pt;height:2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<v:textbox>
            <w:txbxContent>
              <w:p w:rsidR="000C3E94" w:rsidRPr="00570A23" w:rsidRDefault="00570A23" w:rsidP="00E574F0">
                <w:pPr>
                  <w:autoSpaceDE w:val="0"/>
                  <w:autoSpaceDN w:val="0"/>
                  <w:adjustRightInd w:val="0"/>
                  <w:spacing w:after="0" w:line="288" w:lineRule="auto"/>
                  <w:jc w:val="right"/>
                  <w:textAlignment w:val="center"/>
                  <w:rPr>
                    <w:rFonts w:ascii="Franklin Gothic Demi Cond" w:hAnsi="Franklin Gothic Demi Cond"/>
                    <w:b/>
                    <w:color w:val="FFFFFF" w:themeColor="background1"/>
                    <w:sz w:val="28"/>
                    <w:szCs w:val="28"/>
                    <w:lang w:val="es-ES"/>
                  </w:rPr>
                </w:pPr>
                <w:r w:rsidRPr="00570A23"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ES"/>
                  </w:rPr>
                  <w:t>Plan para responder a los resultados de la evaluación</w:t>
                </w:r>
              </w:p>
            </w:txbxContent>
          </v:textbox>
        </v:shape>
      </w:pict>
    </w:r>
    <w:r w:rsidR="000C3E94">
      <w:rPr>
        <w:noProof/>
      </w:rPr>
      <w:drawing>
        <wp:inline distT="0" distB="0" distL="0" distR="0">
          <wp:extent cx="93059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9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81"/>
    <w:multiLevelType w:val="hybridMultilevel"/>
    <w:tmpl w:val="AAB8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56B"/>
    <w:multiLevelType w:val="hybridMultilevel"/>
    <w:tmpl w:val="AA4A8C4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555E7B20">
      <w:start w:val="1"/>
      <w:numFmt w:val="decimal"/>
      <w:lvlText w:val="%2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FEF796E"/>
    <w:multiLevelType w:val="hybridMultilevel"/>
    <w:tmpl w:val="65D86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CB1"/>
    <w:multiLevelType w:val="hybridMultilevel"/>
    <w:tmpl w:val="70668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8F4"/>
    <w:multiLevelType w:val="hybridMultilevel"/>
    <w:tmpl w:val="F6CC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41A"/>
    <w:multiLevelType w:val="hybridMultilevel"/>
    <w:tmpl w:val="1DC2128A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19E2"/>
    <w:multiLevelType w:val="hybridMultilevel"/>
    <w:tmpl w:val="73840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A6E4A"/>
    <w:multiLevelType w:val="hybridMultilevel"/>
    <w:tmpl w:val="8090AA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5D47E7"/>
    <w:multiLevelType w:val="hybridMultilevel"/>
    <w:tmpl w:val="B126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05A1"/>
    <w:multiLevelType w:val="hybridMultilevel"/>
    <w:tmpl w:val="19041CA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9B5F45"/>
    <w:multiLevelType w:val="hybridMultilevel"/>
    <w:tmpl w:val="026C2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119"/>
    <w:multiLevelType w:val="hybridMultilevel"/>
    <w:tmpl w:val="B7BE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7A2"/>
    <w:multiLevelType w:val="hybridMultilevel"/>
    <w:tmpl w:val="BD2E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D57F1"/>
    <w:multiLevelType w:val="hybridMultilevel"/>
    <w:tmpl w:val="2A9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8AE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1183"/>
    <w:multiLevelType w:val="hybridMultilevel"/>
    <w:tmpl w:val="D8189792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BB5D90"/>
    <w:multiLevelType w:val="hybridMultilevel"/>
    <w:tmpl w:val="6810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C7FD1"/>
    <w:multiLevelType w:val="hybridMultilevel"/>
    <w:tmpl w:val="E886E93E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2">
    <w:nsid w:val="34932C03"/>
    <w:multiLevelType w:val="hybridMultilevel"/>
    <w:tmpl w:val="4C2E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21360"/>
    <w:multiLevelType w:val="hybridMultilevel"/>
    <w:tmpl w:val="37D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6256B"/>
    <w:multiLevelType w:val="hybridMultilevel"/>
    <w:tmpl w:val="460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A2DB5"/>
    <w:multiLevelType w:val="hybridMultilevel"/>
    <w:tmpl w:val="FD6A7B42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7">
    <w:nsid w:val="40F835E0"/>
    <w:multiLevelType w:val="hybridMultilevel"/>
    <w:tmpl w:val="00563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02FF8"/>
    <w:multiLevelType w:val="hybridMultilevel"/>
    <w:tmpl w:val="E3B2C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84CCB"/>
    <w:multiLevelType w:val="hybridMultilevel"/>
    <w:tmpl w:val="1C42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F0453"/>
    <w:multiLevelType w:val="hybridMultilevel"/>
    <w:tmpl w:val="FE62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7178F"/>
    <w:multiLevelType w:val="hybridMultilevel"/>
    <w:tmpl w:val="E18695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48E24DE9"/>
    <w:multiLevelType w:val="hybridMultilevel"/>
    <w:tmpl w:val="72E0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6E7A3C"/>
    <w:multiLevelType w:val="hybridMultilevel"/>
    <w:tmpl w:val="5A84D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C3819"/>
    <w:multiLevelType w:val="hybridMultilevel"/>
    <w:tmpl w:val="9D6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96C3B"/>
    <w:multiLevelType w:val="hybridMultilevel"/>
    <w:tmpl w:val="0F10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863F7"/>
    <w:multiLevelType w:val="hybridMultilevel"/>
    <w:tmpl w:val="7F5C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17663"/>
    <w:multiLevelType w:val="hybridMultilevel"/>
    <w:tmpl w:val="58B48B12"/>
    <w:lvl w:ilvl="0" w:tplc="97E8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C96C7A"/>
    <w:multiLevelType w:val="hybridMultilevel"/>
    <w:tmpl w:val="8864F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F7718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34693"/>
    <w:multiLevelType w:val="hybridMultilevel"/>
    <w:tmpl w:val="E4E0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B6BF9"/>
    <w:multiLevelType w:val="hybridMultilevel"/>
    <w:tmpl w:val="BB4ABE0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555E7B20">
      <w:start w:val="1"/>
      <w:numFmt w:val="decimal"/>
      <w:lvlText w:val="%2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D1BC5"/>
    <w:multiLevelType w:val="hybridMultilevel"/>
    <w:tmpl w:val="3ACCF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43DCE"/>
    <w:multiLevelType w:val="hybridMultilevel"/>
    <w:tmpl w:val="B126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6"/>
  </w:num>
  <w:num w:numId="4">
    <w:abstractNumId w:val="8"/>
  </w:num>
  <w:num w:numId="5">
    <w:abstractNumId w:val="10"/>
  </w:num>
  <w:num w:numId="6">
    <w:abstractNumId w:val="31"/>
  </w:num>
  <w:num w:numId="7">
    <w:abstractNumId w:val="46"/>
  </w:num>
  <w:num w:numId="8">
    <w:abstractNumId w:val="39"/>
  </w:num>
  <w:num w:numId="9">
    <w:abstractNumId w:val="34"/>
  </w:num>
  <w:num w:numId="10">
    <w:abstractNumId w:val="38"/>
  </w:num>
  <w:num w:numId="11">
    <w:abstractNumId w:val="25"/>
  </w:num>
  <w:num w:numId="12">
    <w:abstractNumId w:val="22"/>
  </w:num>
  <w:num w:numId="13">
    <w:abstractNumId w:val="15"/>
  </w:num>
  <w:num w:numId="14">
    <w:abstractNumId w:val="5"/>
  </w:num>
  <w:num w:numId="15">
    <w:abstractNumId w:val="24"/>
  </w:num>
  <w:num w:numId="16">
    <w:abstractNumId w:val="27"/>
  </w:num>
  <w:num w:numId="17">
    <w:abstractNumId w:val="28"/>
  </w:num>
  <w:num w:numId="18">
    <w:abstractNumId w:val="3"/>
  </w:num>
  <w:num w:numId="19">
    <w:abstractNumId w:val="11"/>
  </w:num>
  <w:num w:numId="20">
    <w:abstractNumId w:val="17"/>
  </w:num>
  <w:num w:numId="21">
    <w:abstractNumId w:val="32"/>
  </w:num>
  <w:num w:numId="22">
    <w:abstractNumId w:val="29"/>
  </w:num>
  <w:num w:numId="23">
    <w:abstractNumId w:val="20"/>
  </w:num>
  <w:num w:numId="24">
    <w:abstractNumId w:val="44"/>
  </w:num>
  <w:num w:numId="25">
    <w:abstractNumId w:val="4"/>
  </w:num>
  <w:num w:numId="26">
    <w:abstractNumId w:val="0"/>
  </w:num>
  <w:num w:numId="27">
    <w:abstractNumId w:val="18"/>
  </w:num>
  <w:num w:numId="28">
    <w:abstractNumId w:val="43"/>
  </w:num>
  <w:num w:numId="29">
    <w:abstractNumId w:val="16"/>
  </w:num>
  <w:num w:numId="30">
    <w:abstractNumId w:val="30"/>
  </w:num>
  <w:num w:numId="31">
    <w:abstractNumId w:val="26"/>
  </w:num>
  <w:num w:numId="32">
    <w:abstractNumId w:val="14"/>
  </w:num>
  <w:num w:numId="33">
    <w:abstractNumId w:val="23"/>
  </w:num>
  <w:num w:numId="34">
    <w:abstractNumId w:val="40"/>
  </w:num>
  <w:num w:numId="35">
    <w:abstractNumId w:val="7"/>
  </w:num>
  <w:num w:numId="36">
    <w:abstractNumId w:val="19"/>
  </w:num>
  <w:num w:numId="37">
    <w:abstractNumId w:val="9"/>
  </w:num>
  <w:num w:numId="38">
    <w:abstractNumId w:val="41"/>
  </w:num>
  <w:num w:numId="39">
    <w:abstractNumId w:val="37"/>
  </w:num>
  <w:num w:numId="40">
    <w:abstractNumId w:val="1"/>
  </w:num>
  <w:num w:numId="41">
    <w:abstractNumId w:val="45"/>
  </w:num>
  <w:num w:numId="42">
    <w:abstractNumId w:val="12"/>
  </w:num>
  <w:num w:numId="43">
    <w:abstractNumId w:val="48"/>
  </w:num>
  <w:num w:numId="44">
    <w:abstractNumId w:val="13"/>
  </w:num>
  <w:num w:numId="45">
    <w:abstractNumId w:val="47"/>
  </w:num>
  <w:num w:numId="46">
    <w:abstractNumId w:val="2"/>
  </w:num>
  <w:num w:numId="47">
    <w:abstractNumId w:val="33"/>
  </w:num>
  <w:num w:numId="48">
    <w:abstractNumId w:val="3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35FD"/>
    <w:rsid w:val="00001B26"/>
    <w:rsid w:val="00032FAD"/>
    <w:rsid w:val="00041B12"/>
    <w:rsid w:val="000873CD"/>
    <w:rsid w:val="000C3E94"/>
    <w:rsid w:val="001348DD"/>
    <w:rsid w:val="0013622F"/>
    <w:rsid w:val="00136725"/>
    <w:rsid w:val="00176D00"/>
    <w:rsid w:val="00197E08"/>
    <w:rsid w:val="001E1738"/>
    <w:rsid w:val="001E6D16"/>
    <w:rsid w:val="001F7843"/>
    <w:rsid w:val="002129F1"/>
    <w:rsid w:val="0022046D"/>
    <w:rsid w:val="002B079E"/>
    <w:rsid w:val="00300F2F"/>
    <w:rsid w:val="00381DD6"/>
    <w:rsid w:val="003B3838"/>
    <w:rsid w:val="003C3059"/>
    <w:rsid w:val="003C3859"/>
    <w:rsid w:val="004035EF"/>
    <w:rsid w:val="00484530"/>
    <w:rsid w:val="004C641C"/>
    <w:rsid w:val="004E212A"/>
    <w:rsid w:val="00515487"/>
    <w:rsid w:val="00524B39"/>
    <w:rsid w:val="00535434"/>
    <w:rsid w:val="00560684"/>
    <w:rsid w:val="005609CE"/>
    <w:rsid w:val="00570A23"/>
    <w:rsid w:val="00593A87"/>
    <w:rsid w:val="00653BAB"/>
    <w:rsid w:val="00685F81"/>
    <w:rsid w:val="00733A9F"/>
    <w:rsid w:val="007675CB"/>
    <w:rsid w:val="007A37C3"/>
    <w:rsid w:val="007B2903"/>
    <w:rsid w:val="007D0081"/>
    <w:rsid w:val="00835A22"/>
    <w:rsid w:val="0086287C"/>
    <w:rsid w:val="008B03E6"/>
    <w:rsid w:val="008C000C"/>
    <w:rsid w:val="008F0052"/>
    <w:rsid w:val="00913CF9"/>
    <w:rsid w:val="00985FBE"/>
    <w:rsid w:val="009E4EFD"/>
    <w:rsid w:val="00A01D2D"/>
    <w:rsid w:val="00A26E3C"/>
    <w:rsid w:val="00AD1A64"/>
    <w:rsid w:val="00AE10D5"/>
    <w:rsid w:val="00B40785"/>
    <w:rsid w:val="00B47542"/>
    <w:rsid w:val="00BC6B03"/>
    <w:rsid w:val="00C377BB"/>
    <w:rsid w:val="00CA3622"/>
    <w:rsid w:val="00CE35FD"/>
    <w:rsid w:val="00D426A7"/>
    <w:rsid w:val="00D746A5"/>
    <w:rsid w:val="00DE2D49"/>
    <w:rsid w:val="00DE4175"/>
    <w:rsid w:val="00DF7160"/>
    <w:rsid w:val="00E167C3"/>
    <w:rsid w:val="00E574F0"/>
    <w:rsid w:val="00E649BB"/>
    <w:rsid w:val="00E84FF1"/>
    <w:rsid w:val="00EB2ABF"/>
    <w:rsid w:val="00EF512F"/>
    <w:rsid w:val="00F64A70"/>
    <w:rsid w:val="00F9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74F0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74F0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3227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Roberto</cp:lastModifiedBy>
  <cp:revision>3</cp:revision>
  <cp:lastPrinted>2012-10-05T18:45:00Z</cp:lastPrinted>
  <dcterms:created xsi:type="dcterms:W3CDTF">2013-03-24T03:55:00Z</dcterms:created>
  <dcterms:modified xsi:type="dcterms:W3CDTF">2013-03-25T06:52:00Z</dcterms:modified>
</cp:coreProperties>
</file>