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9EEAC" w14:textId="6DC6315F" w:rsidR="00B44E95" w:rsidRDefault="00B44E95" w:rsidP="00B44E95">
      <w:pPr>
        <w:pStyle w:val="NoSpacing"/>
        <w:jc w:val="center"/>
        <w:rPr>
          <w:b/>
          <w:bCs/>
          <w:sz w:val="40"/>
          <w:szCs w:val="36"/>
        </w:rPr>
      </w:pPr>
      <w:r w:rsidRPr="0054366F">
        <w:rPr>
          <w:b/>
          <w:bCs/>
          <w:sz w:val="40"/>
          <w:szCs w:val="36"/>
        </w:rPr>
        <w:t>General Indicator Guidance</w:t>
      </w:r>
    </w:p>
    <w:p w14:paraId="7F8AE89A" w14:textId="77777777" w:rsidR="00AE1E1C" w:rsidRPr="0054366F" w:rsidRDefault="00AE1E1C" w:rsidP="00B44E95">
      <w:pPr>
        <w:pStyle w:val="NoSpacing"/>
        <w:jc w:val="center"/>
        <w:rPr>
          <w:b/>
          <w:bCs/>
          <w:sz w:val="40"/>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770"/>
      </w:tblGrid>
      <w:tr w:rsidR="003200CA" w14:paraId="625372D9" w14:textId="77777777" w:rsidTr="00A471CC">
        <w:tc>
          <w:tcPr>
            <w:tcW w:w="5580" w:type="dxa"/>
          </w:tcPr>
          <w:p w14:paraId="268C410B" w14:textId="21ACDC44" w:rsidR="003200CA" w:rsidRPr="003567FC" w:rsidRDefault="00AE1E1C" w:rsidP="003C1E2E">
            <w:pPr>
              <w:pStyle w:val="NoSpacing"/>
              <w:rPr>
                <w:b/>
                <w:bCs/>
              </w:rPr>
            </w:pPr>
            <w:r>
              <w:rPr>
                <w:b/>
                <w:bCs/>
                <w:sz w:val="28"/>
                <w:szCs w:val="24"/>
              </w:rPr>
              <w:t>Table of Contents</w:t>
            </w:r>
          </w:p>
        </w:tc>
        <w:tc>
          <w:tcPr>
            <w:tcW w:w="3770" w:type="dxa"/>
          </w:tcPr>
          <w:p w14:paraId="6DA8084D" w14:textId="23BF2B73" w:rsidR="003200CA" w:rsidRPr="003567FC" w:rsidRDefault="003200CA" w:rsidP="00E906D6">
            <w:pPr>
              <w:pStyle w:val="NoSpacing"/>
              <w:ind w:left="2734"/>
              <w:rPr>
                <w:b/>
                <w:bCs/>
              </w:rPr>
            </w:pPr>
            <w:r w:rsidRPr="003567FC">
              <w:rPr>
                <w:b/>
                <w:bCs/>
                <w:sz w:val="28"/>
                <w:szCs w:val="24"/>
              </w:rPr>
              <w:t>Page</w:t>
            </w:r>
          </w:p>
        </w:tc>
      </w:tr>
      <w:tr w:rsidR="003200CA" w14:paraId="47C7704E" w14:textId="77777777" w:rsidTr="00A471CC">
        <w:tc>
          <w:tcPr>
            <w:tcW w:w="5580" w:type="dxa"/>
          </w:tcPr>
          <w:p w14:paraId="3669D8DB" w14:textId="1FE557B2" w:rsidR="003200CA" w:rsidRDefault="008537E3" w:rsidP="003C1E2E">
            <w:pPr>
              <w:pStyle w:val="NoSpacing"/>
            </w:pPr>
            <w:hyperlink w:anchor="Definition" w:history="1">
              <w:r w:rsidR="003567FC" w:rsidRPr="00405272">
                <w:rPr>
                  <w:rStyle w:val="Hyperlink"/>
                </w:rPr>
                <w:t xml:space="preserve">1. </w:t>
              </w:r>
              <w:r w:rsidR="003200CA" w:rsidRPr="00405272">
                <w:rPr>
                  <w:rStyle w:val="Hyperlink"/>
                </w:rPr>
                <w:t>Definition</w:t>
              </w:r>
            </w:hyperlink>
          </w:p>
        </w:tc>
        <w:tc>
          <w:tcPr>
            <w:tcW w:w="3770" w:type="dxa"/>
          </w:tcPr>
          <w:p w14:paraId="15B1243A" w14:textId="2FF49D87" w:rsidR="003200CA" w:rsidRDefault="003200CA" w:rsidP="00E906D6">
            <w:pPr>
              <w:pStyle w:val="NoSpacing"/>
              <w:ind w:left="2734"/>
            </w:pPr>
            <w:r>
              <w:t>2</w:t>
            </w:r>
          </w:p>
        </w:tc>
      </w:tr>
      <w:tr w:rsidR="003200CA" w14:paraId="13D98009" w14:textId="77777777" w:rsidTr="00A471CC">
        <w:tc>
          <w:tcPr>
            <w:tcW w:w="5580" w:type="dxa"/>
          </w:tcPr>
          <w:p w14:paraId="492C32C2" w14:textId="529BC4B0" w:rsidR="003200CA" w:rsidRDefault="008537E3" w:rsidP="003C1E2E">
            <w:pPr>
              <w:pStyle w:val="NoSpacing"/>
            </w:pPr>
            <w:hyperlink w:anchor="Types_of_Indicators" w:history="1">
              <w:r w:rsidR="003567FC" w:rsidRPr="00405272">
                <w:rPr>
                  <w:rStyle w:val="Hyperlink"/>
                </w:rPr>
                <w:t xml:space="preserve">2. </w:t>
              </w:r>
              <w:r w:rsidR="003200CA" w:rsidRPr="00405272">
                <w:rPr>
                  <w:rStyle w:val="Hyperlink"/>
                </w:rPr>
                <w:t>Type</w:t>
              </w:r>
              <w:r w:rsidR="0054082B" w:rsidRPr="00405272">
                <w:rPr>
                  <w:rStyle w:val="Hyperlink"/>
                </w:rPr>
                <w:t>s of Indicators</w:t>
              </w:r>
            </w:hyperlink>
          </w:p>
        </w:tc>
        <w:tc>
          <w:tcPr>
            <w:tcW w:w="3770" w:type="dxa"/>
          </w:tcPr>
          <w:p w14:paraId="3FA40ED3" w14:textId="11DFFB4A" w:rsidR="003200CA" w:rsidRDefault="003200CA" w:rsidP="00E906D6">
            <w:pPr>
              <w:pStyle w:val="NoSpacing"/>
              <w:ind w:left="2734"/>
            </w:pPr>
            <w:r>
              <w:t>2</w:t>
            </w:r>
            <w:r w:rsidR="00327844">
              <w:t xml:space="preserve"> - 3</w:t>
            </w:r>
          </w:p>
        </w:tc>
      </w:tr>
      <w:tr w:rsidR="003200CA" w14:paraId="0E10FCEE" w14:textId="77777777" w:rsidTr="00A471CC">
        <w:tc>
          <w:tcPr>
            <w:tcW w:w="5580" w:type="dxa"/>
          </w:tcPr>
          <w:p w14:paraId="1A118268" w14:textId="4071B330" w:rsidR="003200CA" w:rsidRDefault="001406F5" w:rsidP="003C1E2E">
            <w:pPr>
              <w:pStyle w:val="NoSpacing"/>
            </w:pPr>
            <w:hyperlink w:anchor="Level_of_Indicators" w:history="1">
              <w:r w:rsidR="003567FC" w:rsidRPr="00405272">
                <w:rPr>
                  <w:rStyle w:val="Hyperlink"/>
                </w:rPr>
                <w:t xml:space="preserve">3. </w:t>
              </w:r>
              <w:r w:rsidR="003200CA" w:rsidRPr="00405272">
                <w:rPr>
                  <w:rStyle w:val="Hyperlink"/>
                </w:rPr>
                <w:t>Level</w:t>
              </w:r>
              <w:r w:rsidR="00B07DEE">
                <w:rPr>
                  <w:rStyle w:val="Hyperlink"/>
                </w:rPr>
                <w:t>s</w:t>
              </w:r>
              <w:r w:rsidR="0054082B" w:rsidRPr="00405272">
                <w:rPr>
                  <w:rStyle w:val="Hyperlink"/>
                </w:rPr>
                <w:t xml:space="preserve"> of Indicators</w:t>
              </w:r>
            </w:hyperlink>
          </w:p>
        </w:tc>
        <w:tc>
          <w:tcPr>
            <w:tcW w:w="3770" w:type="dxa"/>
          </w:tcPr>
          <w:p w14:paraId="2CC49EE8" w14:textId="176C055F" w:rsidR="003200CA" w:rsidRDefault="00327844" w:rsidP="00E906D6">
            <w:pPr>
              <w:pStyle w:val="NoSpacing"/>
              <w:ind w:left="2734"/>
            </w:pPr>
            <w:r>
              <w:t>3</w:t>
            </w:r>
          </w:p>
        </w:tc>
      </w:tr>
      <w:tr w:rsidR="003200CA" w14:paraId="04A974BE" w14:textId="77777777" w:rsidTr="00A471CC">
        <w:tc>
          <w:tcPr>
            <w:tcW w:w="5580" w:type="dxa"/>
          </w:tcPr>
          <w:p w14:paraId="3CC3F759" w14:textId="3520A001" w:rsidR="003200CA" w:rsidRDefault="008537E3" w:rsidP="0054082B">
            <w:pPr>
              <w:pStyle w:val="NoSpacing"/>
            </w:pPr>
            <w:hyperlink w:anchor="Standard_vs_Custom" w:history="1">
              <w:r w:rsidR="003567FC" w:rsidRPr="00405272">
                <w:rPr>
                  <w:rStyle w:val="Hyperlink"/>
                </w:rPr>
                <w:t xml:space="preserve">4. </w:t>
              </w:r>
              <w:r w:rsidR="003200CA" w:rsidRPr="00405272">
                <w:rPr>
                  <w:rStyle w:val="Hyperlink"/>
                </w:rPr>
                <w:t xml:space="preserve">Standard vs. </w:t>
              </w:r>
              <w:r w:rsidR="0054082B" w:rsidRPr="00405272">
                <w:rPr>
                  <w:rStyle w:val="Hyperlink"/>
                </w:rPr>
                <w:t>C</w:t>
              </w:r>
              <w:r w:rsidR="003200CA" w:rsidRPr="00405272">
                <w:rPr>
                  <w:rStyle w:val="Hyperlink"/>
                </w:rPr>
                <w:t>ustom</w:t>
              </w:r>
            </w:hyperlink>
          </w:p>
        </w:tc>
        <w:tc>
          <w:tcPr>
            <w:tcW w:w="3770" w:type="dxa"/>
          </w:tcPr>
          <w:p w14:paraId="44F4F6B6" w14:textId="7AE53693" w:rsidR="003200CA" w:rsidRDefault="003200CA" w:rsidP="00E906D6">
            <w:pPr>
              <w:pStyle w:val="NoSpacing"/>
              <w:ind w:left="2734"/>
            </w:pPr>
            <w:r>
              <w:t>3</w:t>
            </w:r>
            <w:r w:rsidR="00535DC7">
              <w:t xml:space="preserve"> - 4</w:t>
            </w:r>
          </w:p>
        </w:tc>
      </w:tr>
      <w:tr w:rsidR="003200CA" w14:paraId="0F289099" w14:textId="77777777" w:rsidTr="00A471CC">
        <w:tc>
          <w:tcPr>
            <w:tcW w:w="5580" w:type="dxa"/>
          </w:tcPr>
          <w:p w14:paraId="73F06194" w14:textId="5CDAF805" w:rsidR="003200CA" w:rsidRDefault="008537E3" w:rsidP="003C1E2E">
            <w:pPr>
              <w:pStyle w:val="NoSpacing"/>
            </w:pPr>
            <w:hyperlink w:anchor="Who_and_When" w:history="1">
              <w:r w:rsidR="003567FC" w:rsidRPr="00405272">
                <w:rPr>
                  <w:rStyle w:val="Hyperlink"/>
                </w:rPr>
                <w:t xml:space="preserve">5. </w:t>
              </w:r>
              <w:r w:rsidR="003200CA" w:rsidRPr="00405272">
                <w:rPr>
                  <w:rStyle w:val="Hyperlink"/>
                </w:rPr>
                <w:t xml:space="preserve">Who and </w:t>
              </w:r>
              <w:r w:rsidR="0054082B" w:rsidRPr="00405272">
                <w:rPr>
                  <w:rStyle w:val="Hyperlink"/>
                </w:rPr>
                <w:t>W</w:t>
              </w:r>
              <w:r w:rsidR="003200CA" w:rsidRPr="00405272">
                <w:rPr>
                  <w:rStyle w:val="Hyperlink"/>
                </w:rPr>
                <w:t>hen?</w:t>
              </w:r>
            </w:hyperlink>
          </w:p>
        </w:tc>
        <w:tc>
          <w:tcPr>
            <w:tcW w:w="3770" w:type="dxa"/>
          </w:tcPr>
          <w:p w14:paraId="67DC72AF" w14:textId="50EB279C" w:rsidR="003200CA" w:rsidRDefault="00963D18" w:rsidP="00E906D6">
            <w:pPr>
              <w:pStyle w:val="NoSpacing"/>
              <w:ind w:left="2734"/>
            </w:pPr>
            <w:r>
              <w:t>4</w:t>
            </w:r>
          </w:p>
        </w:tc>
      </w:tr>
      <w:tr w:rsidR="003200CA" w14:paraId="66A0B294" w14:textId="77777777" w:rsidTr="00A471CC">
        <w:tc>
          <w:tcPr>
            <w:tcW w:w="5580" w:type="dxa"/>
          </w:tcPr>
          <w:p w14:paraId="223FFC13" w14:textId="004E8CB6" w:rsidR="003200CA" w:rsidRDefault="008537E3" w:rsidP="00405272">
            <w:pPr>
              <w:pStyle w:val="NoSpacing"/>
            </w:pPr>
            <w:hyperlink w:anchor="How_Indicators_Process" w:history="1">
              <w:r w:rsidR="003567FC" w:rsidRPr="00405272">
                <w:rPr>
                  <w:rStyle w:val="Hyperlink"/>
                </w:rPr>
                <w:t xml:space="preserve">6. </w:t>
              </w:r>
              <w:r w:rsidR="00405272">
                <w:rPr>
                  <w:rStyle w:val="Hyperlink"/>
                </w:rPr>
                <w:t>How I</w:t>
              </w:r>
              <w:r w:rsidR="003200CA" w:rsidRPr="00405272">
                <w:rPr>
                  <w:rStyle w:val="Hyperlink"/>
                </w:rPr>
                <w:t xml:space="preserve">ndicators </w:t>
              </w:r>
              <w:r w:rsidR="00405272">
                <w:rPr>
                  <w:rStyle w:val="Hyperlink"/>
                </w:rPr>
                <w:t>S</w:t>
              </w:r>
              <w:r w:rsidR="003200CA" w:rsidRPr="00405272">
                <w:rPr>
                  <w:rStyle w:val="Hyperlink"/>
                </w:rPr>
                <w:t xml:space="preserve">hould be </w:t>
              </w:r>
              <w:r w:rsidR="00405272">
                <w:rPr>
                  <w:rStyle w:val="Hyperlink"/>
                </w:rPr>
                <w:t>D</w:t>
              </w:r>
              <w:r w:rsidR="00161526" w:rsidRPr="00405272">
                <w:rPr>
                  <w:rStyle w:val="Hyperlink"/>
                </w:rPr>
                <w:t xml:space="preserve">eveloped </w:t>
              </w:r>
              <w:r w:rsidR="00405272">
                <w:rPr>
                  <w:rStyle w:val="Hyperlink"/>
                </w:rPr>
                <w:t>(P</w:t>
              </w:r>
              <w:r w:rsidR="003200CA" w:rsidRPr="00405272">
                <w:rPr>
                  <w:rStyle w:val="Hyperlink"/>
                </w:rPr>
                <w:t>rocess)</w:t>
              </w:r>
            </w:hyperlink>
          </w:p>
        </w:tc>
        <w:tc>
          <w:tcPr>
            <w:tcW w:w="3770" w:type="dxa"/>
          </w:tcPr>
          <w:p w14:paraId="0BB62B1D" w14:textId="153285B0" w:rsidR="003200CA" w:rsidRDefault="00963D18" w:rsidP="00E906D6">
            <w:pPr>
              <w:pStyle w:val="NoSpacing"/>
              <w:ind w:left="2734"/>
            </w:pPr>
            <w:r>
              <w:t>5</w:t>
            </w:r>
          </w:p>
        </w:tc>
      </w:tr>
      <w:tr w:rsidR="003200CA" w14:paraId="417F8F23" w14:textId="77777777" w:rsidTr="00A471CC">
        <w:tc>
          <w:tcPr>
            <w:tcW w:w="5580" w:type="dxa"/>
          </w:tcPr>
          <w:p w14:paraId="3DEFB6B3" w14:textId="4A34BD08" w:rsidR="003200CA" w:rsidRDefault="008537E3" w:rsidP="00161526">
            <w:pPr>
              <w:pStyle w:val="NoSpacing"/>
            </w:pPr>
            <w:hyperlink w:anchor="How_Indicators_Characteristics" w:history="1">
              <w:r w:rsidR="003567FC" w:rsidRPr="00405272">
                <w:rPr>
                  <w:rStyle w:val="Hyperlink"/>
                </w:rPr>
                <w:t xml:space="preserve">7. </w:t>
              </w:r>
              <w:r w:rsidR="00405272">
                <w:rPr>
                  <w:rStyle w:val="Hyperlink"/>
                </w:rPr>
                <w:t>How Indicators S</w:t>
              </w:r>
              <w:r w:rsidR="003200CA" w:rsidRPr="00405272">
                <w:rPr>
                  <w:rStyle w:val="Hyperlink"/>
                </w:rPr>
                <w:t xml:space="preserve">hould be </w:t>
              </w:r>
              <w:r w:rsidR="00405272">
                <w:rPr>
                  <w:rStyle w:val="Hyperlink"/>
                </w:rPr>
                <w:t>D</w:t>
              </w:r>
              <w:r w:rsidR="00161526" w:rsidRPr="00405272">
                <w:rPr>
                  <w:rStyle w:val="Hyperlink"/>
                </w:rPr>
                <w:t xml:space="preserve">eveloped </w:t>
              </w:r>
              <w:r w:rsidR="00405272">
                <w:rPr>
                  <w:rStyle w:val="Hyperlink"/>
                </w:rPr>
                <w:t>(C</w:t>
              </w:r>
              <w:r w:rsidR="003200CA" w:rsidRPr="00405272">
                <w:rPr>
                  <w:rStyle w:val="Hyperlink"/>
                </w:rPr>
                <w:t>haracteristics)</w:t>
              </w:r>
            </w:hyperlink>
          </w:p>
        </w:tc>
        <w:tc>
          <w:tcPr>
            <w:tcW w:w="3770" w:type="dxa"/>
          </w:tcPr>
          <w:p w14:paraId="3040D030" w14:textId="71F61CED" w:rsidR="003200CA" w:rsidRDefault="00D04277" w:rsidP="00E906D6">
            <w:pPr>
              <w:pStyle w:val="NoSpacing"/>
              <w:ind w:left="2734"/>
            </w:pPr>
            <w:r>
              <w:t>6</w:t>
            </w:r>
            <w:r w:rsidR="00963D18">
              <w:t xml:space="preserve"> - </w:t>
            </w:r>
            <w:r>
              <w:t>7</w:t>
            </w:r>
          </w:p>
        </w:tc>
      </w:tr>
    </w:tbl>
    <w:p w14:paraId="0B3C11E7" w14:textId="77777777" w:rsidR="00AE1E1C" w:rsidRPr="00D85C29" w:rsidRDefault="00AE1E1C" w:rsidP="006827C2">
      <w:pPr>
        <w:pStyle w:val="NoSpacing"/>
      </w:pPr>
    </w:p>
    <w:p w14:paraId="4EC969F8" w14:textId="77777777" w:rsidR="0054366F" w:rsidRDefault="0054366F" w:rsidP="007307C6">
      <w:pPr>
        <w:pStyle w:val="NoSpacing"/>
      </w:pPr>
      <w:r>
        <w:br w:type="page"/>
      </w:r>
    </w:p>
    <w:p w14:paraId="7998795A" w14:textId="7915A78B" w:rsidR="00EC644B" w:rsidRPr="00FD4A95" w:rsidRDefault="000127AF" w:rsidP="006827C2">
      <w:pPr>
        <w:pStyle w:val="NoSpacing"/>
        <w:rPr>
          <w:sz w:val="28"/>
          <w:szCs w:val="24"/>
        </w:rPr>
      </w:pPr>
      <w:bookmarkStart w:id="0" w:name="Definition"/>
      <w:bookmarkEnd w:id="0"/>
      <w:r>
        <w:rPr>
          <w:b/>
          <w:bCs/>
          <w:sz w:val="28"/>
          <w:szCs w:val="24"/>
        </w:rPr>
        <w:lastRenderedPageBreak/>
        <w:t>1</w:t>
      </w:r>
      <w:r w:rsidR="00C31255" w:rsidRPr="00FD4A95">
        <w:rPr>
          <w:b/>
          <w:bCs/>
          <w:sz w:val="28"/>
          <w:szCs w:val="24"/>
        </w:rPr>
        <w:t xml:space="preserve">. </w:t>
      </w:r>
      <w:r w:rsidR="00764961" w:rsidRPr="00FD4A95">
        <w:rPr>
          <w:b/>
          <w:bCs/>
          <w:sz w:val="28"/>
          <w:szCs w:val="24"/>
        </w:rPr>
        <w:t>Definition:</w:t>
      </w:r>
      <w:r w:rsidR="00764961" w:rsidRPr="00FD4A95">
        <w:rPr>
          <w:sz w:val="28"/>
          <w:szCs w:val="24"/>
        </w:rPr>
        <w:t xml:space="preserve"> </w:t>
      </w:r>
    </w:p>
    <w:p w14:paraId="6AD84924" w14:textId="09C0A297" w:rsidR="002B2B83" w:rsidRDefault="00F52465" w:rsidP="006827C2">
      <w:pPr>
        <w:pStyle w:val="NoSpacing"/>
      </w:pPr>
      <w:r w:rsidRPr="00BB5DC1">
        <w:rPr>
          <w:b/>
          <w:bCs/>
        </w:rPr>
        <w:t xml:space="preserve">What: </w:t>
      </w:r>
      <w:r w:rsidR="006827C2">
        <w:t xml:space="preserve">Indicators are signposts of change—they are </w:t>
      </w:r>
      <w:r w:rsidR="004D62F7">
        <w:t>a way</w:t>
      </w:r>
      <w:r w:rsidR="006827C2">
        <w:t xml:space="preserve"> to track </w:t>
      </w:r>
      <w:r w:rsidR="00E12CE4">
        <w:t xml:space="preserve">change </w:t>
      </w:r>
      <w:r w:rsidR="006827C2">
        <w:t>and measure progress towards intended results</w:t>
      </w:r>
      <w:r w:rsidR="00F0097F">
        <w:t xml:space="preserve"> in an intervention</w:t>
      </w:r>
      <w:r w:rsidR="006827C2">
        <w:t xml:space="preserve">. Indicators can tell us to what extent a change </w:t>
      </w:r>
      <w:r w:rsidR="004E70D6">
        <w:t>happens</w:t>
      </w:r>
      <w:r w:rsidR="006827C2">
        <w:t xml:space="preserve"> but not why and how that change occurs.</w:t>
      </w:r>
      <w:r w:rsidR="002D715B">
        <w:t xml:space="preserve"> Indicators help </w:t>
      </w:r>
      <w:r w:rsidR="0042059A">
        <w:t>guide inquiries into why and how change occurs</w:t>
      </w:r>
      <w:r w:rsidR="00327844">
        <w:t>,</w:t>
      </w:r>
      <w:r w:rsidR="0042059A">
        <w:t xml:space="preserve"> which contributes to more informed decisions and more relevant, efficient, effective, impactful and sustainable interventions. </w:t>
      </w:r>
    </w:p>
    <w:p w14:paraId="067ACBCA" w14:textId="77777777" w:rsidR="002B2B83" w:rsidRDefault="002B2B83" w:rsidP="006827C2">
      <w:pPr>
        <w:pStyle w:val="NoSpacing"/>
      </w:pPr>
    </w:p>
    <w:p w14:paraId="48D26C41" w14:textId="5870D995" w:rsidR="0009640B" w:rsidRDefault="00DC6BB4" w:rsidP="006827C2">
      <w:pPr>
        <w:pStyle w:val="NoSpacing"/>
      </w:pPr>
      <w:r>
        <w:t>An indicator</w:t>
      </w:r>
      <w:r w:rsidR="00CF2C88">
        <w:t xml:space="preserve"> </w:t>
      </w:r>
      <w:r w:rsidR="00215713">
        <w:t>measure</w:t>
      </w:r>
      <w:r>
        <w:t>s</w:t>
      </w:r>
      <w:r w:rsidR="00215713">
        <w:t xml:space="preserve"> </w:t>
      </w:r>
      <w:r w:rsidR="0048596C">
        <w:t>one specific</w:t>
      </w:r>
      <w:r>
        <w:t xml:space="preserve"> result</w:t>
      </w:r>
      <w:r w:rsidR="0048596C">
        <w:t xml:space="preserve"> contained within an objective statement. </w:t>
      </w:r>
    </w:p>
    <w:p w14:paraId="4E058B90" w14:textId="77777777" w:rsidR="00DD0F52" w:rsidRDefault="00DD0F52" w:rsidP="006827C2">
      <w:pPr>
        <w:pStyle w:val="NoSpacing"/>
      </w:pPr>
    </w:p>
    <w:p w14:paraId="5EB80DE1" w14:textId="3E2A4350" w:rsidR="00DD0F52" w:rsidRPr="00AD0F76" w:rsidRDefault="00DD0F52" w:rsidP="006827C2">
      <w:pPr>
        <w:pStyle w:val="NoSpacing"/>
      </w:pPr>
      <w:r w:rsidRPr="00AD0F76">
        <w:rPr>
          <w:b/>
          <w:bCs/>
        </w:rPr>
        <w:t xml:space="preserve">Why: </w:t>
      </w:r>
      <w:r w:rsidR="00AD0F76">
        <w:t xml:space="preserve">There are </w:t>
      </w:r>
      <w:r w:rsidR="00327844">
        <w:t xml:space="preserve">a number of </w:t>
      </w:r>
      <w:r w:rsidR="00AD0F76">
        <w:t>reasons to use indicators in a project</w:t>
      </w:r>
      <w:r w:rsidR="00327844">
        <w:t>,</w:t>
      </w:r>
      <w:r w:rsidR="0046629F">
        <w:t xml:space="preserve"> including: </w:t>
      </w:r>
    </w:p>
    <w:p w14:paraId="45C7E057" w14:textId="43055516" w:rsidR="00DD0F52" w:rsidRDefault="0046629F" w:rsidP="00AD0F76">
      <w:pPr>
        <w:pStyle w:val="NoSpacing"/>
        <w:numPr>
          <w:ilvl w:val="0"/>
          <w:numId w:val="19"/>
        </w:numPr>
      </w:pPr>
      <w:r>
        <w:t>Measuring results</w:t>
      </w:r>
      <w:r w:rsidR="00AD0F76">
        <w:t>—without</w:t>
      </w:r>
      <w:r w:rsidR="00DD0F52">
        <w:t xml:space="preserve"> indicator</w:t>
      </w:r>
      <w:r w:rsidR="00AD0F76">
        <w:t>s</w:t>
      </w:r>
      <w:r w:rsidR="00FF2D1C">
        <w:t>,</w:t>
      </w:r>
      <w:r w:rsidR="00DD0F52">
        <w:t xml:space="preserve"> </w:t>
      </w:r>
      <w:r>
        <w:t>results (outputs/outcomes/impacts) are not easily</w:t>
      </w:r>
      <w:r w:rsidR="00AD0F76">
        <w:t xml:space="preserve"> </w:t>
      </w:r>
      <w:r w:rsidR="005A2EC7">
        <w:t>measure</w:t>
      </w:r>
      <w:r w:rsidR="00AD0F76">
        <w:t>d</w:t>
      </w:r>
      <w:r w:rsidR="00FF2D1C">
        <w:t>.</w:t>
      </w:r>
    </w:p>
    <w:p w14:paraId="68148686" w14:textId="3E9DF9DE" w:rsidR="005A2EC7" w:rsidRDefault="0046629F" w:rsidP="00AD0F76">
      <w:pPr>
        <w:pStyle w:val="NoSpacing"/>
        <w:numPr>
          <w:ilvl w:val="0"/>
          <w:numId w:val="19"/>
        </w:numPr>
      </w:pPr>
      <w:r>
        <w:t>Analyzing indicator data over time when compared to targets h</w:t>
      </w:r>
      <w:r w:rsidR="005A2EC7">
        <w:t>elp</w:t>
      </w:r>
      <w:r>
        <w:t>s</w:t>
      </w:r>
      <w:r w:rsidR="005A2EC7">
        <w:t xml:space="preserve"> understand progress to</w:t>
      </w:r>
      <w:r>
        <w:t xml:space="preserve">wards achieving results through </w:t>
      </w:r>
      <w:r w:rsidR="005A2EC7">
        <w:t>the life of the project</w:t>
      </w:r>
      <w:r w:rsidR="00FF2D1C">
        <w:t>.</w:t>
      </w:r>
    </w:p>
    <w:p w14:paraId="36A2A6EE" w14:textId="1554DD65" w:rsidR="0046629F" w:rsidRDefault="0046629F" w:rsidP="00AD0F76">
      <w:pPr>
        <w:pStyle w:val="NoSpacing"/>
        <w:numPr>
          <w:ilvl w:val="0"/>
          <w:numId w:val="19"/>
        </w:numPr>
      </w:pPr>
      <w:r>
        <w:t>Analyzing indicator data helps</w:t>
      </w:r>
      <w:r w:rsidR="00AD0F76">
        <w:t xml:space="preserve"> make decisions about </w:t>
      </w:r>
      <w:r>
        <w:t xml:space="preserve">the ideal </w:t>
      </w:r>
      <w:r w:rsidR="00AD0F76">
        <w:t>allocati</w:t>
      </w:r>
      <w:r>
        <w:t>on of</w:t>
      </w:r>
      <w:r w:rsidR="005A2EC7">
        <w:t xml:space="preserve"> </w:t>
      </w:r>
      <w:r w:rsidR="00AD0F76">
        <w:t>r</w:t>
      </w:r>
      <w:r w:rsidR="005A2EC7">
        <w:t>esources</w:t>
      </w:r>
      <w:r>
        <w:t xml:space="preserve"> (budget and staff time) to be</w:t>
      </w:r>
      <w:r w:rsidR="00FF2D1C">
        <w:t xml:space="preserve">st achieve the project’s </w:t>
      </w:r>
      <w:r w:rsidR="00FF2D1C">
        <w:t>outcomes</w:t>
      </w:r>
      <w:r>
        <w:t xml:space="preserve">. </w:t>
      </w:r>
    </w:p>
    <w:p w14:paraId="23833143" w14:textId="2C774FFF" w:rsidR="005A2EC7" w:rsidRDefault="0046629F" w:rsidP="00AD0F76">
      <w:pPr>
        <w:pStyle w:val="NoSpacing"/>
        <w:numPr>
          <w:ilvl w:val="0"/>
          <w:numId w:val="19"/>
        </w:numPr>
      </w:pPr>
      <w:r>
        <w:t xml:space="preserve">Analyzing indicator data helps to validate </w:t>
      </w:r>
      <w:r w:rsidR="00AD0F76">
        <w:t>the</w:t>
      </w:r>
      <w:r w:rsidR="005A2EC7">
        <w:t xml:space="preserve"> </w:t>
      </w:r>
      <w:r>
        <w:t xml:space="preserve">project’s </w:t>
      </w:r>
      <w:r w:rsidR="005A2EC7">
        <w:t>theory of change</w:t>
      </w:r>
      <w:r>
        <w:t xml:space="preserve"> and identify any unintended outcomes.</w:t>
      </w:r>
    </w:p>
    <w:p w14:paraId="6D2BA079" w14:textId="680D192B" w:rsidR="00DD0F52" w:rsidRDefault="0046629F" w:rsidP="00AD0F76">
      <w:pPr>
        <w:pStyle w:val="NoSpacing"/>
        <w:numPr>
          <w:ilvl w:val="0"/>
          <w:numId w:val="19"/>
        </w:numPr>
      </w:pPr>
      <w:r>
        <w:t>Analyzing indicator data can provide justification for adjustments to the project</w:t>
      </w:r>
      <w:r w:rsidR="00511058">
        <w:t>’</w:t>
      </w:r>
      <w:r>
        <w:t xml:space="preserve">s activities or theory of change by demonstrating how changes will help better </w:t>
      </w:r>
      <w:r w:rsidR="00FF2D1C">
        <w:t xml:space="preserve">contribute to </w:t>
      </w:r>
      <w:r>
        <w:t xml:space="preserve">the project’s goal. </w:t>
      </w:r>
    </w:p>
    <w:p w14:paraId="6CC5F934" w14:textId="72383A41" w:rsidR="00DD0F52" w:rsidRDefault="0046629F" w:rsidP="00AD0F76">
      <w:pPr>
        <w:pStyle w:val="NoSpacing"/>
        <w:numPr>
          <w:ilvl w:val="0"/>
          <w:numId w:val="19"/>
        </w:numPr>
      </w:pPr>
      <w:r>
        <w:t>Collection, analysis and decision</w:t>
      </w:r>
      <w:r w:rsidR="0035075F">
        <w:t>-</w:t>
      </w:r>
      <w:r>
        <w:t>making based on indicator data demonstrate accountability</w:t>
      </w:r>
      <w:r w:rsidR="00DD0F52">
        <w:t xml:space="preserve"> to donors</w:t>
      </w:r>
      <w:r w:rsidR="00C6141D">
        <w:t xml:space="preserve"> and other stakeholder</w:t>
      </w:r>
      <w:r>
        <w:t>s.</w:t>
      </w:r>
    </w:p>
    <w:p w14:paraId="1432ACDB" w14:textId="77777777" w:rsidR="00215713" w:rsidRDefault="00215713" w:rsidP="006827C2">
      <w:pPr>
        <w:pStyle w:val="NoSpacing"/>
      </w:pPr>
    </w:p>
    <w:p w14:paraId="276F5F89" w14:textId="72DAD433" w:rsidR="00EC644B" w:rsidRPr="00FD4A95" w:rsidRDefault="000127AF" w:rsidP="006827C2">
      <w:pPr>
        <w:pStyle w:val="NoSpacing"/>
        <w:rPr>
          <w:sz w:val="28"/>
          <w:szCs w:val="24"/>
        </w:rPr>
      </w:pPr>
      <w:bookmarkStart w:id="1" w:name="Types_of_Indicators"/>
      <w:bookmarkEnd w:id="1"/>
      <w:r>
        <w:rPr>
          <w:b/>
          <w:bCs/>
          <w:sz w:val="28"/>
          <w:szCs w:val="24"/>
        </w:rPr>
        <w:t>2</w:t>
      </w:r>
      <w:r w:rsidR="00C31255" w:rsidRPr="00FD4A95">
        <w:rPr>
          <w:b/>
          <w:bCs/>
          <w:sz w:val="28"/>
          <w:szCs w:val="24"/>
        </w:rPr>
        <w:t xml:space="preserve">. </w:t>
      </w:r>
      <w:r w:rsidR="00024B34" w:rsidRPr="00FD4A95">
        <w:rPr>
          <w:b/>
          <w:bCs/>
          <w:sz w:val="28"/>
          <w:szCs w:val="24"/>
        </w:rPr>
        <w:t>Types of Indicators:</w:t>
      </w:r>
      <w:r w:rsidR="00024B34" w:rsidRPr="00FD4A95">
        <w:rPr>
          <w:sz w:val="28"/>
          <w:szCs w:val="24"/>
        </w:rPr>
        <w:t xml:space="preserve"> </w:t>
      </w:r>
    </w:p>
    <w:p w14:paraId="79E10AC4" w14:textId="0EE76D88" w:rsidR="006D3884" w:rsidRDefault="008165C2" w:rsidP="006D3884">
      <w:pPr>
        <w:pStyle w:val="NoSpacing"/>
      </w:pPr>
      <w:r>
        <w:t xml:space="preserve">Indicators can be </w:t>
      </w:r>
      <w:r w:rsidR="00BE22C7">
        <w:t xml:space="preserve">either </w:t>
      </w:r>
      <w:r w:rsidR="00F56501">
        <w:t xml:space="preserve">quantitative </w:t>
      </w:r>
      <w:r w:rsidR="00BE22C7">
        <w:t xml:space="preserve">or </w:t>
      </w:r>
      <w:r>
        <w:t>qualitative</w:t>
      </w:r>
      <w:r w:rsidR="00BE22C7">
        <w:t>.</w:t>
      </w:r>
      <w:r w:rsidR="006D3884" w:rsidRPr="006D3884">
        <w:t xml:space="preserve"> </w:t>
      </w:r>
      <w:r w:rsidR="006D3884">
        <w:t>When possible, a combination of both types of indicators is best to capture the nature of change taking place within a project or intervention.</w:t>
      </w:r>
      <w:r w:rsidR="006D3884" w:rsidDel="00A11190">
        <w:t xml:space="preserve"> </w:t>
      </w:r>
    </w:p>
    <w:p w14:paraId="1A8139E4" w14:textId="3C8B2D41" w:rsidR="00F56501" w:rsidRDefault="00F56501" w:rsidP="006827C2">
      <w:pPr>
        <w:pStyle w:val="NoSpacing"/>
      </w:pPr>
    </w:p>
    <w:p w14:paraId="0A87A3DE" w14:textId="721FB151" w:rsidR="00E44B47" w:rsidRDefault="00867D7F" w:rsidP="006827C2">
      <w:pPr>
        <w:pStyle w:val="NoSpacing"/>
        <w:numPr>
          <w:ilvl w:val="0"/>
          <w:numId w:val="12"/>
        </w:numPr>
      </w:pPr>
      <w:r w:rsidRPr="00AF21BB">
        <w:rPr>
          <w:b/>
          <w:bCs/>
        </w:rPr>
        <w:t>Quantitat</w:t>
      </w:r>
      <w:r w:rsidR="00F02050" w:rsidRPr="00AF21BB">
        <w:rPr>
          <w:b/>
          <w:bCs/>
        </w:rPr>
        <w:t>ive</w:t>
      </w:r>
      <w:r w:rsidR="00F02050">
        <w:t xml:space="preserve"> </w:t>
      </w:r>
      <w:r w:rsidR="00F02050" w:rsidRPr="00AF21BB">
        <w:rPr>
          <w:b/>
          <w:bCs/>
        </w:rPr>
        <w:t>indicators</w:t>
      </w:r>
      <w:r w:rsidR="00F02050">
        <w:t xml:space="preserve"> </w:t>
      </w:r>
      <w:r w:rsidR="00954806">
        <w:t xml:space="preserve">are </w:t>
      </w:r>
      <w:r w:rsidR="00967555">
        <w:t>statistical measures</w:t>
      </w:r>
      <w:r w:rsidR="00954806">
        <w:t xml:space="preserve">—the data collected for a quantitative indicator has numerical value and meaning. </w:t>
      </w:r>
      <w:r w:rsidR="00430156">
        <w:br/>
      </w:r>
    </w:p>
    <w:p w14:paraId="57B9F58C" w14:textId="03543E78" w:rsidR="00F56501" w:rsidRDefault="00430156" w:rsidP="00E44B47">
      <w:pPr>
        <w:pStyle w:val="NoSpacing"/>
        <w:ind w:left="720" w:firstLine="720"/>
      </w:pPr>
      <w:r>
        <w:t>ex. Percent change in yield</w:t>
      </w:r>
      <w:r w:rsidR="0067379B">
        <w:t xml:space="preserve"> of </w:t>
      </w:r>
      <w:r w:rsidR="004E48E1">
        <w:t>primary</w:t>
      </w:r>
      <w:r w:rsidR="0067379B">
        <w:t xml:space="preserve"> agricultural crop</w:t>
      </w:r>
    </w:p>
    <w:p w14:paraId="51ED46C0" w14:textId="77777777" w:rsidR="00E44B47" w:rsidRDefault="00E44B47" w:rsidP="00E44B47">
      <w:pPr>
        <w:pStyle w:val="NoSpacing"/>
        <w:ind w:left="720" w:firstLine="720"/>
      </w:pPr>
    </w:p>
    <w:p w14:paraId="5322A805" w14:textId="22A3A06D" w:rsidR="00E44B47" w:rsidRDefault="00954806" w:rsidP="00430156">
      <w:pPr>
        <w:pStyle w:val="NoSpacing"/>
        <w:numPr>
          <w:ilvl w:val="0"/>
          <w:numId w:val="12"/>
        </w:numPr>
      </w:pPr>
      <w:r w:rsidRPr="00F56501">
        <w:rPr>
          <w:b/>
          <w:bCs/>
        </w:rPr>
        <w:t>Qualitative</w:t>
      </w:r>
      <w:r>
        <w:t xml:space="preserve"> </w:t>
      </w:r>
      <w:r w:rsidRPr="00F56501">
        <w:rPr>
          <w:b/>
          <w:bCs/>
        </w:rPr>
        <w:t>indicators</w:t>
      </w:r>
      <w:r>
        <w:t xml:space="preserve"> </w:t>
      </w:r>
      <w:r w:rsidR="00967555">
        <w:t xml:space="preserve">reflect people’s </w:t>
      </w:r>
      <w:r w:rsidR="00D56F47">
        <w:t>judgments</w:t>
      </w:r>
      <w:r w:rsidR="00967555">
        <w:t xml:space="preserve">, opinions, perceptions and </w:t>
      </w:r>
      <w:r w:rsidR="00D56F47">
        <w:t>attitudes</w:t>
      </w:r>
      <w:r w:rsidR="00967555">
        <w:t xml:space="preserve"> towards a given situation or subject. They </w:t>
      </w:r>
      <w:r>
        <w:t xml:space="preserve">can help to assess if a project is on track. Many important indicators are not quantifiable (e.g. the quality knowledge sharing within a cooperative). </w:t>
      </w:r>
      <w:r w:rsidR="009E555E">
        <w:t xml:space="preserve">Qualitative indicators can be harder or more costly to measure because they require subjective evaluation. In order to make sure qualitative indicators are measurable, they must be clearly defined in terms of </w:t>
      </w:r>
      <w:r w:rsidR="00CB23FB">
        <w:t xml:space="preserve">the </w:t>
      </w:r>
      <w:r w:rsidR="009E555E">
        <w:t xml:space="preserve">change they are trying to understand, unit of analysis, location, and timeframe. </w:t>
      </w:r>
      <w:r w:rsidR="00C33649">
        <w:t>While q</w:t>
      </w:r>
      <w:r w:rsidR="00053AE3">
        <w:t xml:space="preserve">ualitative indicators can be </w:t>
      </w:r>
      <w:r w:rsidR="00C33649">
        <w:t>represented with numeric values</w:t>
      </w:r>
      <w:r w:rsidR="00053AE3">
        <w:t xml:space="preserve">, </w:t>
      </w:r>
      <w:r w:rsidR="00C33649">
        <w:t>they</w:t>
      </w:r>
      <w:r w:rsidR="00053AE3">
        <w:t xml:space="preserve"> a</w:t>
      </w:r>
      <w:r w:rsidR="00C33649">
        <w:t>re not</w:t>
      </w:r>
      <w:r w:rsidR="00053AE3">
        <w:t xml:space="preserve"> quantitative indicator</w:t>
      </w:r>
      <w:r w:rsidR="00C33649">
        <w:t>s</w:t>
      </w:r>
      <w:r w:rsidR="00053AE3">
        <w:t>. For example, a participant’s perception is qualitative, but you can quantify the number of positive or negative perceptions. You can then count the number of people with positive perceptions, but additional qualitative data collection and analysis is required to understand why or why not those individuals had positive perceptions.</w:t>
      </w:r>
      <w:r w:rsidR="00C33649">
        <w:t xml:space="preserve"> In this instance, the qualitative indicator is assigned numeric value that is meaningless without additional data collection and analysis. </w:t>
      </w:r>
      <w:r w:rsidR="00430156">
        <w:br/>
      </w:r>
    </w:p>
    <w:p w14:paraId="2F2EC548" w14:textId="1321CFA5" w:rsidR="00430156" w:rsidRDefault="00430156" w:rsidP="00E44B47">
      <w:pPr>
        <w:pStyle w:val="NoSpacing"/>
        <w:ind w:left="1440"/>
      </w:pPr>
      <w:r>
        <w:lastRenderedPageBreak/>
        <w:t>ex. Change in opinion that women should be involved in household decisions regarding</w:t>
      </w:r>
      <w:r w:rsidR="00E44B47">
        <w:t xml:space="preserve"> </w:t>
      </w:r>
      <w:r>
        <w:t>income</w:t>
      </w:r>
    </w:p>
    <w:p w14:paraId="3AC9B989" w14:textId="77777777" w:rsidR="009E555E" w:rsidRDefault="009E555E" w:rsidP="006827C2">
      <w:pPr>
        <w:pStyle w:val="NoSpacing"/>
      </w:pPr>
    </w:p>
    <w:p w14:paraId="56E1C068" w14:textId="3D38AB8C" w:rsidR="008C112B" w:rsidRDefault="004B412A" w:rsidP="006827C2">
      <w:pPr>
        <w:pStyle w:val="NoSpacing"/>
      </w:pPr>
      <w:r>
        <w:t xml:space="preserve">In addition to being quantitative or qualitative, indicators are also direct or indirect. </w:t>
      </w:r>
      <w:r w:rsidR="003B5D21">
        <w:t xml:space="preserve">In some instances, data will not be available for the indicator that is most appropriate to measure a result. In these cases, </w:t>
      </w:r>
      <w:r w:rsidR="003B5D21" w:rsidRPr="003B5D21">
        <w:rPr>
          <w:b/>
          <w:bCs/>
        </w:rPr>
        <w:t>proxy indicators</w:t>
      </w:r>
      <w:r w:rsidR="003B5D21">
        <w:t xml:space="preserve"> are used to indirectly measure progress towards an intended result. Proxy indicators make assumptions—which may or may not be true—about data</w:t>
      </w:r>
      <w:r w:rsidR="00B07DEE">
        <w:t>,</w:t>
      </w:r>
      <w:r w:rsidR="003B5D21">
        <w:t xml:space="preserve"> serving as an indirect measurement for unavailable data. </w:t>
      </w:r>
      <w:r w:rsidR="004F1272">
        <w:t xml:space="preserve">Proxy indicators may be quantitative, qualitative or a mix of both in the form of an index. </w:t>
      </w:r>
      <w:r w:rsidR="003B5D21">
        <w:t xml:space="preserve">These indirect relationships </w:t>
      </w:r>
      <w:r w:rsidR="004F1272">
        <w:t>represent an alternative</w:t>
      </w:r>
      <w:r w:rsidR="003B5D21">
        <w:t xml:space="preserve"> </w:t>
      </w:r>
      <w:r w:rsidR="004F1272">
        <w:t>way to measure a result</w:t>
      </w:r>
      <w:r w:rsidR="00B07DEE">
        <w:t>,</w:t>
      </w:r>
      <w:r w:rsidR="004F1272">
        <w:t xml:space="preserve"> and they therefore need to be analyzed carefully to </w:t>
      </w:r>
      <w:r w:rsidR="00B07DEE">
        <w:t xml:space="preserve">help </w:t>
      </w:r>
      <w:r w:rsidR="004F1272">
        <w:t>understand the impact of the project and inform decision</w:t>
      </w:r>
      <w:r w:rsidR="0035075F">
        <w:t>-</w:t>
      </w:r>
      <w:r w:rsidR="004F1272">
        <w:t xml:space="preserve">making. </w:t>
      </w:r>
    </w:p>
    <w:p w14:paraId="0715EC94" w14:textId="77777777" w:rsidR="004F1272" w:rsidRDefault="004F1272" w:rsidP="006827C2">
      <w:pPr>
        <w:pStyle w:val="NoSpacing"/>
      </w:pPr>
    </w:p>
    <w:p w14:paraId="0B2A27EB" w14:textId="5BA80FC1" w:rsidR="004F1272" w:rsidRDefault="004F1272" w:rsidP="000D11D9">
      <w:pPr>
        <w:pStyle w:val="NoSpacing"/>
        <w:ind w:left="1440"/>
      </w:pPr>
      <w:r>
        <w:t>ex.</w:t>
      </w:r>
      <w:r w:rsidR="000D11D9">
        <w:t xml:space="preserve"> Proxy measures of women’s empowerment traditionally focus on the possession of resources or the determinants of being empowered—e.g. education or asset ownership—rather than on measuring empowerment itself. In the </w:t>
      </w:r>
      <w:r w:rsidR="000D11D9">
        <w:rPr>
          <w:i/>
          <w:iCs/>
        </w:rPr>
        <w:t>Women’s Empowerment in Agriculture Index</w:t>
      </w:r>
      <w:r w:rsidR="000D11D9">
        <w:t xml:space="preserve">, direct indicators and indirect proxy indicators are used to measure empowerment. For example, women’s decision-making power over assets is used as a direct measure of empowerment, while the value of assets would be </w:t>
      </w:r>
      <w:r w:rsidR="00B07DEE">
        <w:t xml:space="preserve">an example of an </w:t>
      </w:r>
      <w:r w:rsidR="000D11D9">
        <w:t>indirect measure of empowerment.</w:t>
      </w:r>
      <w:r w:rsidR="008537E3">
        <w:rPr>
          <w:rStyle w:val="FootnoteReference"/>
        </w:rPr>
        <w:footnoteReference w:id="1"/>
      </w:r>
    </w:p>
    <w:p w14:paraId="3FC2478D" w14:textId="77777777" w:rsidR="003B5D21" w:rsidRDefault="003B5D21" w:rsidP="006827C2">
      <w:pPr>
        <w:pStyle w:val="NoSpacing"/>
      </w:pPr>
    </w:p>
    <w:p w14:paraId="53A7C992" w14:textId="64F40696" w:rsidR="00EC644B" w:rsidRPr="00FD4A95" w:rsidRDefault="000127AF" w:rsidP="006827C2">
      <w:pPr>
        <w:pStyle w:val="NoSpacing"/>
        <w:rPr>
          <w:sz w:val="28"/>
          <w:szCs w:val="24"/>
        </w:rPr>
      </w:pPr>
      <w:bookmarkStart w:id="2" w:name="Level_of_Indicators"/>
      <w:bookmarkEnd w:id="2"/>
      <w:r>
        <w:rPr>
          <w:b/>
          <w:bCs/>
          <w:sz w:val="28"/>
          <w:szCs w:val="24"/>
        </w:rPr>
        <w:t>3</w:t>
      </w:r>
      <w:r w:rsidR="00FF2355" w:rsidRPr="00FD4A95">
        <w:rPr>
          <w:b/>
          <w:bCs/>
          <w:sz w:val="28"/>
          <w:szCs w:val="24"/>
        </w:rPr>
        <w:t xml:space="preserve">. </w:t>
      </w:r>
      <w:r w:rsidR="005F06BA" w:rsidRPr="00FD4A95">
        <w:rPr>
          <w:b/>
          <w:bCs/>
          <w:sz w:val="28"/>
          <w:szCs w:val="24"/>
        </w:rPr>
        <w:t>Level</w:t>
      </w:r>
      <w:r w:rsidR="00B07DEE">
        <w:rPr>
          <w:b/>
          <w:bCs/>
          <w:sz w:val="28"/>
          <w:szCs w:val="24"/>
        </w:rPr>
        <w:t>s</w:t>
      </w:r>
      <w:r w:rsidR="005F06BA" w:rsidRPr="00FD4A95">
        <w:rPr>
          <w:b/>
          <w:bCs/>
          <w:sz w:val="28"/>
          <w:szCs w:val="24"/>
        </w:rPr>
        <w:t xml:space="preserve"> of Indicators:</w:t>
      </w:r>
      <w:r w:rsidR="005F06BA" w:rsidRPr="00FD4A95">
        <w:rPr>
          <w:sz w:val="28"/>
          <w:szCs w:val="24"/>
        </w:rPr>
        <w:t xml:space="preserve"> </w:t>
      </w:r>
    </w:p>
    <w:p w14:paraId="462B25F9" w14:textId="02D4A882" w:rsidR="00A11190" w:rsidRDefault="00CB7721" w:rsidP="006827C2">
      <w:pPr>
        <w:pStyle w:val="NoSpacing"/>
      </w:pPr>
      <w:r>
        <w:t>Just as different levels of results (Goal, Outcome, Output) in the results hierarchy describe different levels of change (short</w:t>
      </w:r>
      <w:r w:rsidR="00A11190">
        <w:t>-</w:t>
      </w:r>
      <w:r>
        <w:t xml:space="preserve"> </w:t>
      </w:r>
      <w:r w:rsidR="00BE22C7">
        <w:t>vs.</w:t>
      </w:r>
      <w:r>
        <w:t xml:space="preserve"> long</w:t>
      </w:r>
      <w:r w:rsidR="00A11190">
        <w:t>-</w:t>
      </w:r>
      <w:r>
        <w:t xml:space="preserve">term change), indicators at different levels of the results hierarchy </w:t>
      </w:r>
      <w:r w:rsidRPr="00A11190">
        <w:rPr>
          <w:i/>
          <w:iCs/>
        </w:rPr>
        <w:t>measure</w:t>
      </w:r>
      <w:r>
        <w:t xml:space="preserve"> different types of changes.</w:t>
      </w:r>
      <w:r w:rsidR="00E202FF">
        <w:t xml:space="preserve"> The table below helps outline </w:t>
      </w:r>
      <w:r w:rsidR="00C06A06">
        <w:t xml:space="preserve">the different levels of change. </w:t>
      </w:r>
      <w:r w:rsidR="00B07DEE">
        <w:t>Note that</w:t>
      </w:r>
      <w:r w:rsidR="00C06A06">
        <w:t xml:space="preserve"> each indicator should be clearly matched to only one result in the </w:t>
      </w:r>
      <w:r w:rsidR="008537E3">
        <w:t>r</w:t>
      </w:r>
      <w:r w:rsidR="00C06A06">
        <w:t xml:space="preserve">esults </w:t>
      </w:r>
      <w:r w:rsidR="008537E3">
        <w:t>f</w:t>
      </w:r>
      <w:r w:rsidR="00C06A06">
        <w:t xml:space="preserve">ramework. </w:t>
      </w:r>
    </w:p>
    <w:p w14:paraId="414EFFC5" w14:textId="7BB304CC" w:rsidR="008C112B" w:rsidRDefault="008C112B" w:rsidP="006827C2">
      <w:pPr>
        <w:pStyle w:val="NoSpacing"/>
      </w:pPr>
    </w:p>
    <w:tbl>
      <w:tblPr>
        <w:tblStyle w:val="TableGrid"/>
        <w:tblW w:w="9350" w:type="dxa"/>
        <w:jc w:val="center"/>
        <w:tblLook w:val="04A0" w:firstRow="1" w:lastRow="0" w:firstColumn="1" w:lastColumn="0" w:noHBand="0" w:noVBand="1"/>
      </w:tblPr>
      <w:tblGrid>
        <w:gridCol w:w="1941"/>
        <w:gridCol w:w="2117"/>
        <w:gridCol w:w="2825"/>
        <w:gridCol w:w="2467"/>
      </w:tblGrid>
      <w:tr w:rsidR="006B3A32" w14:paraId="1C9522CA" w14:textId="77777777" w:rsidTr="006B3A32">
        <w:trPr>
          <w:jc w:val="center"/>
        </w:trPr>
        <w:tc>
          <w:tcPr>
            <w:tcW w:w="9350" w:type="dxa"/>
            <w:gridSpan w:val="4"/>
            <w:shd w:val="clear" w:color="auto" w:fill="70AD47" w:themeFill="accent6"/>
          </w:tcPr>
          <w:p w14:paraId="4FA58967" w14:textId="5FDD698F" w:rsidR="006B3A32" w:rsidRDefault="006B3A32" w:rsidP="006B3A32">
            <w:pPr>
              <w:pStyle w:val="NoSpacing"/>
              <w:rPr>
                <w:b/>
                <w:bCs/>
              </w:rPr>
            </w:pPr>
            <w:r>
              <w:rPr>
                <w:b/>
                <w:bCs/>
              </w:rPr>
              <w:t>Table 1. Indicator Levels</w:t>
            </w:r>
            <w:r w:rsidR="00346985">
              <w:rPr>
                <w:b/>
                <w:bCs/>
              </w:rPr>
              <w:t>:</w:t>
            </w:r>
          </w:p>
        </w:tc>
      </w:tr>
      <w:tr w:rsidR="0092402B" w14:paraId="0AF44583" w14:textId="7AE7F9AC" w:rsidTr="0092402B">
        <w:trPr>
          <w:jc w:val="center"/>
        </w:trPr>
        <w:tc>
          <w:tcPr>
            <w:tcW w:w="1941" w:type="dxa"/>
          </w:tcPr>
          <w:p w14:paraId="2DD6299D" w14:textId="33BB3230" w:rsidR="0092402B" w:rsidRPr="00392FBE" w:rsidRDefault="0092402B" w:rsidP="008C112B">
            <w:pPr>
              <w:pStyle w:val="NoSpacing"/>
              <w:jc w:val="center"/>
              <w:rPr>
                <w:b/>
                <w:bCs/>
              </w:rPr>
            </w:pPr>
            <w:r w:rsidRPr="00392FBE">
              <w:rPr>
                <w:b/>
                <w:bCs/>
              </w:rPr>
              <w:t>Results Level</w:t>
            </w:r>
          </w:p>
        </w:tc>
        <w:tc>
          <w:tcPr>
            <w:tcW w:w="2117" w:type="dxa"/>
          </w:tcPr>
          <w:p w14:paraId="0C073120" w14:textId="2F8127F1" w:rsidR="0092402B" w:rsidRPr="00392FBE" w:rsidRDefault="0092402B" w:rsidP="008C112B">
            <w:pPr>
              <w:pStyle w:val="NoSpacing"/>
              <w:jc w:val="center"/>
              <w:rPr>
                <w:b/>
                <w:bCs/>
              </w:rPr>
            </w:pPr>
            <w:r w:rsidRPr="00392FBE">
              <w:rPr>
                <w:b/>
                <w:bCs/>
              </w:rPr>
              <w:t>Indicator Type</w:t>
            </w:r>
          </w:p>
        </w:tc>
        <w:tc>
          <w:tcPr>
            <w:tcW w:w="2825" w:type="dxa"/>
          </w:tcPr>
          <w:p w14:paraId="61596DC5" w14:textId="727E9CFE" w:rsidR="0092402B" w:rsidRPr="004D2B30" w:rsidRDefault="008537E3" w:rsidP="008C112B">
            <w:pPr>
              <w:pStyle w:val="NoSpacing"/>
              <w:jc w:val="center"/>
              <w:rPr>
                <w:b/>
                <w:bCs/>
              </w:rPr>
            </w:pPr>
            <w:r>
              <w:rPr>
                <w:b/>
                <w:bCs/>
              </w:rPr>
              <w:t>Primarily Tracks</w:t>
            </w:r>
          </w:p>
        </w:tc>
        <w:tc>
          <w:tcPr>
            <w:tcW w:w="2467" w:type="dxa"/>
          </w:tcPr>
          <w:p w14:paraId="306245E1" w14:textId="33512924" w:rsidR="0092402B" w:rsidRDefault="0092402B" w:rsidP="008C112B">
            <w:pPr>
              <w:pStyle w:val="NoSpacing"/>
              <w:jc w:val="center"/>
              <w:rPr>
                <w:b/>
                <w:bCs/>
              </w:rPr>
            </w:pPr>
            <w:r>
              <w:rPr>
                <w:b/>
                <w:bCs/>
              </w:rPr>
              <w:t>Timeframe</w:t>
            </w:r>
          </w:p>
        </w:tc>
      </w:tr>
      <w:tr w:rsidR="0092402B" w14:paraId="37997644" w14:textId="451F8F19" w:rsidTr="0092402B">
        <w:trPr>
          <w:jc w:val="center"/>
        </w:trPr>
        <w:tc>
          <w:tcPr>
            <w:tcW w:w="1941" w:type="dxa"/>
          </w:tcPr>
          <w:p w14:paraId="581B5E7F" w14:textId="08E60D7D" w:rsidR="0092402B" w:rsidRDefault="0092402B" w:rsidP="008C112B">
            <w:pPr>
              <w:pStyle w:val="NoSpacing"/>
              <w:jc w:val="center"/>
            </w:pPr>
            <w:r>
              <w:t>Goal</w:t>
            </w:r>
          </w:p>
        </w:tc>
        <w:tc>
          <w:tcPr>
            <w:tcW w:w="2117" w:type="dxa"/>
          </w:tcPr>
          <w:p w14:paraId="2D0518E9" w14:textId="0D3319C2" w:rsidR="0092402B" w:rsidRDefault="0092402B" w:rsidP="008C112B">
            <w:pPr>
              <w:pStyle w:val="NoSpacing"/>
              <w:jc w:val="center"/>
            </w:pPr>
            <w:r>
              <w:t>Impact Indicator</w:t>
            </w:r>
          </w:p>
        </w:tc>
        <w:tc>
          <w:tcPr>
            <w:tcW w:w="2825" w:type="dxa"/>
          </w:tcPr>
          <w:p w14:paraId="106C245B" w14:textId="5ABD3979" w:rsidR="0092402B" w:rsidRDefault="00A25102" w:rsidP="008C112B">
            <w:pPr>
              <w:pStyle w:val="NoSpacing"/>
              <w:jc w:val="center"/>
            </w:pPr>
            <w:r>
              <w:t>High-level long-</w:t>
            </w:r>
            <w:r w:rsidR="0092402B">
              <w:t>term results</w:t>
            </w:r>
          </w:p>
        </w:tc>
        <w:tc>
          <w:tcPr>
            <w:tcW w:w="2467" w:type="dxa"/>
          </w:tcPr>
          <w:p w14:paraId="66C17B0F" w14:textId="1C82C500" w:rsidR="0092402B" w:rsidRDefault="0092402B" w:rsidP="008C112B">
            <w:pPr>
              <w:pStyle w:val="NoSpacing"/>
              <w:jc w:val="center"/>
            </w:pPr>
            <w:r>
              <w:t>Long-term</w:t>
            </w:r>
          </w:p>
        </w:tc>
      </w:tr>
      <w:tr w:rsidR="0092402B" w14:paraId="2DE38932" w14:textId="279AEB82" w:rsidTr="0092402B">
        <w:trPr>
          <w:jc w:val="center"/>
        </w:trPr>
        <w:tc>
          <w:tcPr>
            <w:tcW w:w="1941" w:type="dxa"/>
          </w:tcPr>
          <w:p w14:paraId="155ADD75" w14:textId="082ADA1B" w:rsidR="0092402B" w:rsidRDefault="0092402B" w:rsidP="005F0B6E">
            <w:pPr>
              <w:pStyle w:val="NoSpacing"/>
              <w:jc w:val="center"/>
            </w:pPr>
            <w:r>
              <w:t>Outcome</w:t>
            </w:r>
          </w:p>
        </w:tc>
        <w:tc>
          <w:tcPr>
            <w:tcW w:w="2117" w:type="dxa"/>
          </w:tcPr>
          <w:p w14:paraId="59EE814F" w14:textId="7C6FE7E9" w:rsidR="0092402B" w:rsidRDefault="0092402B" w:rsidP="008C112B">
            <w:pPr>
              <w:pStyle w:val="NoSpacing"/>
              <w:jc w:val="center"/>
            </w:pPr>
            <w:r>
              <w:t>Outcome Indicator</w:t>
            </w:r>
          </w:p>
        </w:tc>
        <w:tc>
          <w:tcPr>
            <w:tcW w:w="2825" w:type="dxa"/>
          </w:tcPr>
          <w:p w14:paraId="735A824B" w14:textId="5D8CDE8A" w:rsidR="0092402B" w:rsidRDefault="00392D31" w:rsidP="008C112B">
            <w:pPr>
              <w:pStyle w:val="NoSpacing"/>
              <w:jc w:val="center"/>
            </w:pPr>
            <w:r>
              <w:t>Medium-term/intermediate results</w:t>
            </w:r>
          </w:p>
        </w:tc>
        <w:tc>
          <w:tcPr>
            <w:tcW w:w="2467" w:type="dxa"/>
          </w:tcPr>
          <w:p w14:paraId="7D4993C5" w14:textId="08EA3869" w:rsidR="0092402B" w:rsidRDefault="0092402B" w:rsidP="008C112B">
            <w:pPr>
              <w:pStyle w:val="NoSpacing"/>
              <w:jc w:val="center"/>
            </w:pPr>
            <w:r>
              <w:t>Long-term</w:t>
            </w:r>
          </w:p>
        </w:tc>
      </w:tr>
      <w:tr w:rsidR="0092402B" w14:paraId="63A6A388" w14:textId="0AB6D997" w:rsidTr="0092402B">
        <w:trPr>
          <w:jc w:val="center"/>
        </w:trPr>
        <w:tc>
          <w:tcPr>
            <w:tcW w:w="1941" w:type="dxa"/>
          </w:tcPr>
          <w:p w14:paraId="0D13004F" w14:textId="2147A622" w:rsidR="0092402B" w:rsidRDefault="0092402B" w:rsidP="008C112B">
            <w:pPr>
              <w:pStyle w:val="NoSpacing"/>
              <w:jc w:val="center"/>
            </w:pPr>
            <w:r>
              <w:t>Output</w:t>
            </w:r>
          </w:p>
        </w:tc>
        <w:tc>
          <w:tcPr>
            <w:tcW w:w="2117" w:type="dxa"/>
          </w:tcPr>
          <w:p w14:paraId="2CFF9292" w14:textId="6C20DDF0" w:rsidR="0092402B" w:rsidRDefault="0092402B" w:rsidP="008C112B">
            <w:pPr>
              <w:pStyle w:val="NoSpacing"/>
              <w:jc w:val="center"/>
            </w:pPr>
            <w:r>
              <w:t>Output Indicator</w:t>
            </w:r>
          </w:p>
        </w:tc>
        <w:tc>
          <w:tcPr>
            <w:tcW w:w="2825" w:type="dxa"/>
          </w:tcPr>
          <w:p w14:paraId="6C2FBD87" w14:textId="259B9874" w:rsidR="0092402B" w:rsidRDefault="0092402B" w:rsidP="008C112B">
            <w:pPr>
              <w:pStyle w:val="NoSpacing"/>
              <w:jc w:val="center"/>
            </w:pPr>
            <w:r>
              <w:t>Project management items</w:t>
            </w:r>
          </w:p>
        </w:tc>
        <w:tc>
          <w:tcPr>
            <w:tcW w:w="2467" w:type="dxa"/>
          </w:tcPr>
          <w:p w14:paraId="23C6346C" w14:textId="0A0F52DA" w:rsidR="0092402B" w:rsidRDefault="0092402B" w:rsidP="008C112B">
            <w:pPr>
              <w:pStyle w:val="NoSpacing"/>
              <w:jc w:val="center"/>
            </w:pPr>
            <w:r>
              <w:t>Short-term</w:t>
            </w:r>
          </w:p>
        </w:tc>
      </w:tr>
      <w:tr w:rsidR="0092402B" w14:paraId="280A71C4" w14:textId="05D5E06A" w:rsidTr="0092402B">
        <w:trPr>
          <w:jc w:val="center"/>
        </w:trPr>
        <w:tc>
          <w:tcPr>
            <w:tcW w:w="1941" w:type="dxa"/>
          </w:tcPr>
          <w:p w14:paraId="0ADC96F7" w14:textId="772CD952" w:rsidR="0092402B" w:rsidRDefault="0092402B" w:rsidP="008C112B">
            <w:pPr>
              <w:pStyle w:val="NoSpacing"/>
              <w:jc w:val="center"/>
            </w:pPr>
            <w:r>
              <w:t>Activity</w:t>
            </w:r>
          </w:p>
        </w:tc>
        <w:tc>
          <w:tcPr>
            <w:tcW w:w="2117" w:type="dxa"/>
          </w:tcPr>
          <w:p w14:paraId="4B982D30" w14:textId="43EF299D" w:rsidR="0092402B" w:rsidRDefault="0092402B" w:rsidP="008C112B">
            <w:pPr>
              <w:pStyle w:val="NoSpacing"/>
              <w:jc w:val="center"/>
            </w:pPr>
            <w:r>
              <w:t>Process Indicator</w:t>
            </w:r>
          </w:p>
        </w:tc>
        <w:tc>
          <w:tcPr>
            <w:tcW w:w="2825" w:type="dxa"/>
          </w:tcPr>
          <w:p w14:paraId="150F37BE" w14:textId="03DA4147" w:rsidR="0092402B" w:rsidRDefault="0092402B" w:rsidP="008C112B">
            <w:pPr>
              <w:pStyle w:val="NoSpacing"/>
              <w:jc w:val="center"/>
            </w:pPr>
            <w:r>
              <w:t>Implementation progress</w:t>
            </w:r>
          </w:p>
        </w:tc>
        <w:tc>
          <w:tcPr>
            <w:tcW w:w="2467" w:type="dxa"/>
          </w:tcPr>
          <w:p w14:paraId="790EF96D" w14:textId="31D9C2B4" w:rsidR="0092402B" w:rsidRDefault="0092402B" w:rsidP="008C112B">
            <w:pPr>
              <w:pStyle w:val="NoSpacing"/>
              <w:jc w:val="center"/>
            </w:pPr>
            <w:r>
              <w:t>Short-term</w:t>
            </w:r>
          </w:p>
        </w:tc>
      </w:tr>
    </w:tbl>
    <w:p w14:paraId="3FBF6642" w14:textId="7C8AA8EA" w:rsidR="000F39A1" w:rsidRDefault="000F39A1" w:rsidP="0092402B">
      <w:pPr>
        <w:pStyle w:val="NoSpacing"/>
        <w:tabs>
          <w:tab w:val="left" w:pos="6360"/>
        </w:tabs>
      </w:pPr>
    </w:p>
    <w:p w14:paraId="5CDF77E9" w14:textId="6BD4434A" w:rsidR="00E62C05" w:rsidRPr="00FD4A95" w:rsidRDefault="000127AF" w:rsidP="006827C2">
      <w:pPr>
        <w:pStyle w:val="NoSpacing"/>
        <w:rPr>
          <w:b/>
          <w:bCs/>
          <w:sz w:val="28"/>
          <w:szCs w:val="24"/>
        </w:rPr>
      </w:pPr>
      <w:bookmarkStart w:id="3" w:name="Standard_vs_Custom"/>
      <w:bookmarkEnd w:id="3"/>
      <w:r>
        <w:rPr>
          <w:b/>
          <w:bCs/>
          <w:sz w:val="28"/>
          <w:szCs w:val="24"/>
        </w:rPr>
        <w:t>4</w:t>
      </w:r>
      <w:r w:rsidR="00E62C05" w:rsidRPr="00FD4A95">
        <w:rPr>
          <w:b/>
          <w:bCs/>
          <w:sz w:val="28"/>
          <w:szCs w:val="24"/>
        </w:rPr>
        <w:t>. Standard vs. Custom</w:t>
      </w:r>
    </w:p>
    <w:p w14:paraId="0D81F647" w14:textId="59D527BB" w:rsidR="004F1272" w:rsidRPr="004F1272" w:rsidRDefault="004F1272" w:rsidP="006827C2">
      <w:pPr>
        <w:pStyle w:val="NoSpacing"/>
      </w:pPr>
      <w:r>
        <w:t xml:space="preserve">Indicators </w:t>
      </w:r>
      <w:r w:rsidR="00E713B5">
        <w:t xml:space="preserve">always </w:t>
      </w:r>
      <w:r>
        <w:t xml:space="preserve">measure progress towards an intended result </w:t>
      </w:r>
      <w:r w:rsidR="004B412A">
        <w:t>using</w:t>
      </w:r>
      <w:r>
        <w:t xml:space="preserve"> quantitative or qualitative </w:t>
      </w:r>
      <w:r w:rsidR="004B412A">
        <w:t>data. T</w:t>
      </w:r>
      <w:r w:rsidR="00E713B5">
        <w:t>he</w:t>
      </w:r>
      <w:r w:rsidR="004B412A">
        <w:t>se</w:t>
      </w:r>
      <w:r w:rsidR="00E713B5">
        <w:t xml:space="preserve"> </w:t>
      </w:r>
      <w:r w:rsidR="004B412A">
        <w:t>qualitative and quantitative measurements are</w:t>
      </w:r>
      <w:r w:rsidR="00E713B5">
        <w:t xml:space="preserve"> either standardized indicato</w:t>
      </w:r>
      <w:r w:rsidR="004B412A">
        <w:t xml:space="preserve">rs or </w:t>
      </w:r>
      <w:r w:rsidR="00E713B5">
        <w:t>customized indicator</w:t>
      </w:r>
      <w:r w:rsidR="004B412A">
        <w:t>s</w:t>
      </w:r>
      <w:r w:rsidR="00E713B5">
        <w:t xml:space="preserve"> created specifically for a project</w:t>
      </w:r>
      <w:r w:rsidR="004B412A">
        <w:t xml:space="preserve">. </w:t>
      </w:r>
    </w:p>
    <w:p w14:paraId="4DD1C142" w14:textId="77777777" w:rsidR="004F1272" w:rsidRDefault="004F1272" w:rsidP="006827C2">
      <w:pPr>
        <w:pStyle w:val="NoSpacing"/>
        <w:rPr>
          <w:b/>
          <w:bCs/>
        </w:rPr>
      </w:pPr>
    </w:p>
    <w:p w14:paraId="01A1BEBF" w14:textId="7E59B0B5" w:rsidR="009A4CAF" w:rsidRDefault="009A4CAF" w:rsidP="006827C2">
      <w:pPr>
        <w:pStyle w:val="NoSpacing"/>
      </w:pPr>
      <w:r>
        <w:rPr>
          <w:b/>
          <w:bCs/>
        </w:rPr>
        <w:t>Standard Indicators:</w:t>
      </w:r>
      <w:r>
        <w:t xml:space="preserve"> Some indicators are standard across a sector. These are often quantitative indicators that count activities or measure </w:t>
      </w:r>
      <w:r w:rsidR="00D66C85">
        <w:t>change at the output-</w:t>
      </w:r>
      <w:r w:rsidR="00527436">
        <w:t>level</w:t>
      </w:r>
      <w:r>
        <w:t xml:space="preserve"> and have an established calculation (e.g. gross margin, production, yield</w:t>
      </w:r>
      <w:r w:rsidR="008C4938">
        <w:t>, etc.</w:t>
      </w:r>
      <w:r>
        <w:t xml:space="preserve">). </w:t>
      </w:r>
      <w:r w:rsidR="0045587B">
        <w:t xml:space="preserve">Where applicable, standard indicators should be used according to established </w:t>
      </w:r>
      <w:r w:rsidR="00535DC7">
        <w:t>guidelines</w:t>
      </w:r>
      <w:r w:rsidR="00EC4333">
        <w:t xml:space="preserve">—especially when required by a </w:t>
      </w:r>
      <w:r w:rsidR="00535DC7">
        <w:t xml:space="preserve">project </w:t>
      </w:r>
      <w:r w:rsidR="00EC4333">
        <w:t>donor</w:t>
      </w:r>
      <w:r w:rsidR="0045587B">
        <w:t>.</w:t>
      </w:r>
    </w:p>
    <w:p w14:paraId="088594CE" w14:textId="77777777" w:rsidR="00BD4B18" w:rsidRDefault="00BD4B18" w:rsidP="006827C2">
      <w:pPr>
        <w:pStyle w:val="NoSpacing"/>
      </w:pPr>
    </w:p>
    <w:p w14:paraId="07AA527E" w14:textId="736CC10B" w:rsidR="00BD4B18" w:rsidRDefault="00BD4B18" w:rsidP="006827C2">
      <w:pPr>
        <w:pStyle w:val="NoSpacing"/>
      </w:pPr>
      <w:r>
        <w:t xml:space="preserve">There are also standardized indices to measure certain types of data. An index is a group of indicators which are collected, scored and aggregated together based upon a clearly defined standard. </w:t>
      </w:r>
      <w:r w:rsidR="0041453A">
        <w:t xml:space="preserve">This </w:t>
      </w:r>
      <w:r w:rsidR="0041453A">
        <w:lastRenderedPageBreak/>
        <w:t>collective score serves as a stand</w:t>
      </w:r>
      <w:r w:rsidR="00254E70">
        <w:t>-</w:t>
      </w:r>
      <w:r w:rsidR="0041453A">
        <w:t xml:space="preserve">in for a desired result which cannot be measured directly through a single indicator. </w:t>
      </w:r>
      <w:r>
        <w:t xml:space="preserve">Because indicators should not be compound, indices can help to measure complex results. </w:t>
      </w:r>
    </w:p>
    <w:p w14:paraId="37B9EE49" w14:textId="77777777" w:rsidR="008C4938" w:rsidRDefault="008C4938" w:rsidP="006827C2">
      <w:pPr>
        <w:pStyle w:val="NoSpacing"/>
      </w:pPr>
    </w:p>
    <w:p w14:paraId="72F72D8C" w14:textId="2A4C69A6" w:rsidR="008C4938" w:rsidRPr="00166356" w:rsidRDefault="00E62C05" w:rsidP="006827C2">
      <w:pPr>
        <w:pStyle w:val="NoSpacing"/>
      </w:pPr>
      <w:r>
        <w:rPr>
          <w:b/>
          <w:bCs/>
        </w:rPr>
        <w:t>Custom</w:t>
      </w:r>
      <w:r w:rsidR="00166356">
        <w:rPr>
          <w:b/>
          <w:bCs/>
        </w:rPr>
        <w:t xml:space="preserve"> Indicators:</w:t>
      </w:r>
      <w:r w:rsidR="00166356">
        <w:t xml:space="preserve"> Some indicators are context-specific (e.g. quality, access, improvement, perception, etc.). These indicators </w:t>
      </w:r>
      <w:r w:rsidR="00C14326">
        <w:t xml:space="preserve">are often qualitative and </w:t>
      </w:r>
      <w:r w:rsidR="00527436">
        <w:t>tend t</w:t>
      </w:r>
      <w:r w:rsidR="0089623E">
        <w:t>o measure change at the outcome-</w:t>
      </w:r>
      <w:r w:rsidR="00527436">
        <w:t xml:space="preserve">level and </w:t>
      </w:r>
      <w:r w:rsidR="00166356">
        <w:t>must be defined to reflect the</w:t>
      </w:r>
      <w:r w:rsidR="00DE1170">
        <w:t xml:space="preserve"> specific</w:t>
      </w:r>
      <w:r w:rsidR="00166356">
        <w:t xml:space="preserve"> context</w:t>
      </w:r>
      <w:r w:rsidR="00DE1170">
        <w:t xml:space="preserve"> of each project and the project’s information needs</w:t>
      </w:r>
      <w:r w:rsidR="00166356">
        <w:t xml:space="preserve">. </w:t>
      </w:r>
      <w:r w:rsidR="00C14326">
        <w:t>Context-specific</w:t>
      </w:r>
      <w:r w:rsidR="00226E7D">
        <w:t xml:space="preserve"> indicators are useful for decision</w:t>
      </w:r>
      <w:r w:rsidR="0035075F">
        <w:t>-</w:t>
      </w:r>
      <w:r w:rsidR="00226E7D">
        <w:t>making an</w:t>
      </w:r>
      <w:r w:rsidR="00C14326">
        <w:t xml:space="preserve">d project adjustments. </w:t>
      </w:r>
      <w:r w:rsidR="00166356">
        <w:t xml:space="preserve">Note: When creating custom indicators, make sure to adhere to </w:t>
      </w:r>
      <w:r w:rsidR="00535DC7">
        <w:t>guidelines</w:t>
      </w:r>
      <w:r w:rsidR="00166356">
        <w:t xml:space="preserve"> on how to develop good indicators. </w:t>
      </w:r>
    </w:p>
    <w:p w14:paraId="06FD3FBC" w14:textId="77777777" w:rsidR="006A0E88" w:rsidRDefault="006A0E88" w:rsidP="006827C2">
      <w:pPr>
        <w:pStyle w:val="NoSpacing"/>
      </w:pPr>
    </w:p>
    <w:p w14:paraId="5F3932D8" w14:textId="44956AC3" w:rsidR="00AF5AA1" w:rsidRPr="00FD4A95" w:rsidRDefault="000127AF" w:rsidP="006827C2">
      <w:pPr>
        <w:pStyle w:val="NoSpacing"/>
        <w:rPr>
          <w:b/>
          <w:bCs/>
          <w:sz w:val="28"/>
          <w:szCs w:val="24"/>
        </w:rPr>
      </w:pPr>
      <w:bookmarkStart w:id="4" w:name="Who_and_When"/>
      <w:bookmarkEnd w:id="4"/>
      <w:r>
        <w:rPr>
          <w:b/>
          <w:bCs/>
          <w:sz w:val="28"/>
          <w:szCs w:val="24"/>
        </w:rPr>
        <w:t>5</w:t>
      </w:r>
      <w:r w:rsidR="00252BDC" w:rsidRPr="00FD4A95">
        <w:rPr>
          <w:b/>
          <w:bCs/>
          <w:sz w:val="28"/>
          <w:szCs w:val="24"/>
        </w:rPr>
        <w:t xml:space="preserve">. </w:t>
      </w:r>
      <w:r w:rsidR="00AF5AA1" w:rsidRPr="00FD4A95">
        <w:rPr>
          <w:b/>
          <w:bCs/>
          <w:sz w:val="28"/>
          <w:szCs w:val="24"/>
        </w:rPr>
        <w:t>Who and When?</w:t>
      </w:r>
    </w:p>
    <w:p w14:paraId="280A062E" w14:textId="02E739AB" w:rsidR="00F90FD4" w:rsidRDefault="00F90FD4" w:rsidP="00F90FD4">
      <w:pPr>
        <w:pStyle w:val="NoSpacing"/>
      </w:pPr>
      <w:r>
        <w:rPr>
          <w:b/>
          <w:bCs/>
        </w:rPr>
        <w:t>Who:</w:t>
      </w:r>
      <w:r>
        <w:t xml:space="preserve"> </w:t>
      </w:r>
      <w:r w:rsidR="00DE1170">
        <w:t xml:space="preserve">Who will use indicator data and how </w:t>
      </w:r>
      <w:r w:rsidR="00BE1311">
        <w:t xml:space="preserve">they use it </w:t>
      </w:r>
      <w:r w:rsidR="00C11575">
        <w:t>are</w:t>
      </w:r>
      <w:r w:rsidR="00DE1170">
        <w:t xml:space="preserve"> the most crucial consideration</w:t>
      </w:r>
      <w:r w:rsidR="00C11575">
        <w:t>s</w:t>
      </w:r>
      <w:r w:rsidR="00DE1170">
        <w:t xml:space="preserve"> when developing or choosing indicators. If </w:t>
      </w:r>
      <w:r w:rsidR="00053AE3">
        <w:t>an indicator c</w:t>
      </w:r>
      <w:r w:rsidR="00DE1170">
        <w:t xml:space="preserve">annot </w:t>
      </w:r>
      <w:r w:rsidR="00053AE3">
        <w:t xml:space="preserve">be </w:t>
      </w:r>
      <w:r w:rsidR="00DE1170">
        <w:t>map</w:t>
      </w:r>
      <w:r w:rsidR="00053AE3">
        <w:t xml:space="preserve">ped </w:t>
      </w:r>
      <w:r w:rsidR="00DE1170">
        <w:t>to a specific</w:t>
      </w:r>
      <w:r w:rsidR="00053AE3">
        <w:t xml:space="preserve"> donor</w:t>
      </w:r>
      <w:r w:rsidR="00DE1170">
        <w:t xml:space="preserve"> requirement </w:t>
      </w:r>
      <w:r w:rsidR="00A11190">
        <w:t xml:space="preserve">or </w:t>
      </w:r>
      <w:r w:rsidR="00053AE3">
        <w:t xml:space="preserve">has </w:t>
      </w:r>
      <w:r w:rsidR="00DE1170">
        <w:t xml:space="preserve">a specific use by a project stakeholder, then </w:t>
      </w:r>
      <w:r w:rsidR="00535DC7">
        <w:t xml:space="preserve">one </w:t>
      </w:r>
      <w:r w:rsidR="00DE1170">
        <w:t xml:space="preserve">should </w:t>
      </w:r>
      <w:r w:rsidR="00535DC7">
        <w:t>re</w:t>
      </w:r>
      <w:r w:rsidR="00DE1170">
        <w:t xml:space="preserve">consider including that indicator. </w:t>
      </w:r>
    </w:p>
    <w:p w14:paraId="2E096F41" w14:textId="77777777" w:rsidR="001B0DAD" w:rsidRPr="001B0DAD" w:rsidRDefault="001B0DAD" w:rsidP="009414D5">
      <w:pPr>
        <w:pStyle w:val="NoSpacing"/>
      </w:pPr>
    </w:p>
    <w:p w14:paraId="56862C8C" w14:textId="0303DA90" w:rsidR="00D36719" w:rsidRDefault="00F90FD4" w:rsidP="006827C2">
      <w:pPr>
        <w:pStyle w:val="NoSpacing"/>
        <w:rPr>
          <w:b/>
          <w:bCs/>
          <w:szCs w:val="22"/>
        </w:rPr>
      </w:pPr>
      <w:r>
        <w:rPr>
          <w:b/>
          <w:bCs/>
        </w:rPr>
        <w:t xml:space="preserve">When: </w:t>
      </w:r>
      <w:r w:rsidR="00215813">
        <w:t>Indicators are initially identified during the project proposal</w:t>
      </w:r>
      <w:r w:rsidR="00623365">
        <w:t xml:space="preserve"> phase. </w:t>
      </w:r>
      <w:r w:rsidR="00854540">
        <w:t xml:space="preserve">Indicators are only introduced after the project’s logic has been validated through the creation of the solutions trees (results framework). </w:t>
      </w:r>
      <w:r w:rsidR="00623365">
        <w:t>At this stage, proposal staff must determine whether donor-required indicators realistically align with the project</w:t>
      </w:r>
      <w:r w:rsidR="00535DC7">
        <w:t>’s</w:t>
      </w:r>
      <w:r w:rsidR="00623365">
        <w:t xml:space="preserve"> approach. </w:t>
      </w:r>
      <w:r w:rsidR="009414D5">
        <w:t xml:space="preserve">If a required indicator does not match a result within the </w:t>
      </w:r>
      <w:r w:rsidR="00535DC7">
        <w:t xml:space="preserve">scope of the </w:t>
      </w:r>
      <w:r w:rsidR="009414D5">
        <w:t>project, consi</w:t>
      </w:r>
      <w:r w:rsidR="00670D27">
        <w:t>der adding an additional result</w:t>
      </w:r>
      <w:r w:rsidR="005C4917">
        <w:t xml:space="preserve"> or </w:t>
      </w:r>
      <w:r w:rsidR="00535DC7">
        <w:t>assessing whether</w:t>
      </w:r>
      <w:r w:rsidR="005C4917">
        <w:t xml:space="preserve"> the proposal fits LWR’s capacity and strategy</w:t>
      </w:r>
      <w:r w:rsidR="009414D5">
        <w:t xml:space="preserve">. For results without a donor-required indicator, proposal staff must </w:t>
      </w:r>
      <w:r w:rsidR="005C4917">
        <w:t>develop their own.</w:t>
      </w:r>
      <w:r w:rsidR="009414D5">
        <w:t xml:space="preserve"> These indicators </w:t>
      </w:r>
      <w:r w:rsidR="003E1AC9">
        <w:t>can</w:t>
      </w:r>
      <w:r w:rsidR="00046D2B">
        <w:t xml:space="preserve"> </w:t>
      </w:r>
      <w:r w:rsidR="009414D5">
        <w:t xml:space="preserve">be </w:t>
      </w:r>
      <w:r w:rsidR="003E1AC9">
        <w:t>developed using</w:t>
      </w:r>
      <w:r w:rsidR="008574FD">
        <w:t xml:space="preserve"> the </w:t>
      </w:r>
      <w:r w:rsidR="003E1AC9">
        <w:t>guid</w:t>
      </w:r>
      <w:r w:rsidR="00535DC7">
        <w:t>elines</w:t>
      </w:r>
      <w:r w:rsidR="008574FD">
        <w:t xml:space="preserve"> in Sections 6 and 7</w:t>
      </w:r>
      <w:r w:rsidR="009414D5">
        <w:t xml:space="preserve">. Once a proposal is </w:t>
      </w:r>
      <w:r w:rsidR="00535DC7">
        <w:t>approved</w:t>
      </w:r>
      <w:r w:rsidR="009414D5">
        <w:t>, the</w:t>
      </w:r>
      <w:r w:rsidR="003E1AC9">
        <w:t xml:space="preserve"> project team must operationalize the</w:t>
      </w:r>
      <w:r w:rsidR="009414D5">
        <w:t xml:space="preserve"> indicators</w:t>
      </w:r>
      <w:r w:rsidR="003E1AC9">
        <w:t xml:space="preserve"> by completing the M&amp;E Matrix and developing any databases and/or report templates. </w:t>
      </w:r>
      <w:r w:rsidR="000712CA">
        <w:t xml:space="preserve">The differences between initially selecting indicators for a proposal and operationalizing final indicator definitions are </w:t>
      </w:r>
      <w:r w:rsidR="006211F0">
        <w:t xml:space="preserve">detailed </w:t>
      </w:r>
      <w:r w:rsidR="00535DC7">
        <w:t xml:space="preserve">below </w:t>
      </w:r>
      <w:r w:rsidR="006211F0">
        <w:t xml:space="preserve">in Table </w:t>
      </w:r>
      <w:r w:rsidR="00CD4924">
        <w:t>2</w:t>
      </w:r>
      <w:r w:rsidR="000712CA">
        <w:t xml:space="preserve">. </w:t>
      </w:r>
    </w:p>
    <w:p w14:paraId="27CE39FB" w14:textId="77777777" w:rsidR="007F374C" w:rsidRDefault="007F374C" w:rsidP="006827C2">
      <w:pPr>
        <w:pStyle w:val="NoSpacing"/>
        <w:rPr>
          <w:b/>
          <w:bCs/>
          <w:szCs w:val="22"/>
        </w:rPr>
      </w:pPr>
    </w:p>
    <w:tbl>
      <w:tblPr>
        <w:tblStyle w:val="TableGrid"/>
        <w:tblW w:w="0" w:type="auto"/>
        <w:tblLook w:val="04A0" w:firstRow="1" w:lastRow="0" w:firstColumn="1" w:lastColumn="0" w:noHBand="0" w:noVBand="1"/>
      </w:tblPr>
      <w:tblGrid>
        <w:gridCol w:w="4675"/>
        <w:gridCol w:w="4675"/>
      </w:tblGrid>
      <w:tr w:rsidR="001E18B1" w:rsidRPr="001E18B1" w14:paraId="519B42B8" w14:textId="77777777" w:rsidTr="001E18B1">
        <w:tc>
          <w:tcPr>
            <w:tcW w:w="9350" w:type="dxa"/>
            <w:gridSpan w:val="2"/>
            <w:tcBorders>
              <w:bottom w:val="single" w:sz="4" w:space="0" w:color="auto"/>
            </w:tcBorders>
            <w:shd w:val="clear" w:color="auto" w:fill="70AD47" w:themeFill="accent6"/>
          </w:tcPr>
          <w:p w14:paraId="72F8E5F8" w14:textId="1075BE3D" w:rsidR="001E18B1" w:rsidRPr="001E18B1" w:rsidRDefault="001E18B1" w:rsidP="006827C2">
            <w:pPr>
              <w:pStyle w:val="NoSpacing"/>
              <w:rPr>
                <w:b/>
                <w:bCs/>
                <w:szCs w:val="22"/>
              </w:rPr>
            </w:pPr>
            <w:r>
              <w:rPr>
                <w:b/>
                <w:bCs/>
                <w:szCs w:val="22"/>
              </w:rPr>
              <w:t xml:space="preserve">Table </w:t>
            </w:r>
            <w:r w:rsidR="00CD4924">
              <w:rPr>
                <w:b/>
                <w:bCs/>
                <w:szCs w:val="22"/>
              </w:rPr>
              <w:t>2</w:t>
            </w:r>
            <w:r>
              <w:rPr>
                <w:b/>
                <w:bCs/>
                <w:szCs w:val="22"/>
              </w:rPr>
              <w:t>. Selecting vs. Operationalizing</w:t>
            </w:r>
          </w:p>
        </w:tc>
      </w:tr>
      <w:tr w:rsidR="001E18B1" w:rsidRPr="001E18B1" w14:paraId="51AD0B78" w14:textId="77777777" w:rsidTr="001E18B1">
        <w:tc>
          <w:tcPr>
            <w:tcW w:w="4675" w:type="dxa"/>
            <w:shd w:val="clear" w:color="auto" w:fill="C5E0B3" w:themeFill="accent6" w:themeFillTint="66"/>
          </w:tcPr>
          <w:p w14:paraId="4C5B6EC6" w14:textId="14EBE917" w:rsidR="001E18B1" w:rsidRPr="001E18B1" w:rsidRDefault="001E18B1" w:rsidP="001E18B1">
            <w:pPr>
              <w:pStyle w:val="NoSpacing"/>
              <w:jc w:val="center"/>
              <w:rPr>
                <w:b/>
                <w:bCs/>
                <w:szCs w:val="22"/>
              </w:rPr>
            </w:pPr>
            <w:r w:rsidRPr="001E18B1">
              <w:rPr>
                <w:b/>
                <w:bCs/>
                <w:szCs w:val="22"/>
              </w:rPr>
              <w:t>Selecting</w:t>
            </w:r>
            <w:r>
              <w:rPr>
                <w:b/>
                <w:bCs/>
                <w:szCs w:val="22"/>
              </w:rPr>
              <w:t xml:space="preserve"> Indicators</w:t>
            </w:r>
          </w:p>
        </w:tc>
        <w:tc>
          <w:tcPr>
            <w:tcW w:w="4675" w:type="dxa"/>
            <w:shd w:val="clear" w:color="auto" w:fill="C5E0B3" w:themeFill="accent6" w:themeFillTint="66"/>
          </w:tcPr>
          <w:p w14:paraId="6AB58B47" w14:textId="0CC8F857" w:rsidR="001E18B1" w:rsidRPr="001E18B1" w:rsidRDefault="001E18B1" w:rsidP="001E18B1">
            <w:pPr>
              <w:pStyle w:val="NoSpacing"/>
              <w:jc w:val="center"/>
              <w:rPr>
                <w:b/>
                <w:bCs/>
                <w:szCs w:val="22"/>
              </w:rPr>
            </w:pPr>
            <w:r>
              <w:rPr>
                <w:b/>
                <w:bCs/>
                <w:szCs w:val="22"/>
              </w:rPr>
              <w:t>Operationalizing Indicator Definitions</w:t>
            </w:r>
          </w:p>
        </w:tc>
      </w:tr>
      <w:tr w:rsidR="001E18B1" w:rsidRPr="001E18B1" w14:paraId="7278C2FC" w14:textId="77777777" w:rsidTr="001E18B1">
        <w:tc>
          <w:tcPr>
            <w:tcW w:w="4675" w:type="dxa"/>
          </w:tcPr>
          <w:p w14:paraId="769DCAEA" w14:textId="73C53116" w:rsidR="001E18B1" w:rsidRPr="001E18B1" w:rsidRDefault="001E18B1" w:rsidP="006827C2">
            <w:pPr>
              <w:pStyle w:val="NoSpacing"/>
              <w:rPr>
                <w:szCs w:val="22"/>
              </w:rPr>
            </w:pPr>
            <w:r w:rsidRPr="001E18B1">
              <w:rPr>
                <w:szCs w:val="22"/>
              </w:rPr>
              <w:t>Takes place during</w:t>
            </w:r>
            <w:r>
              <w:rPr>
                <w:szCs w:val="22"/>
              </w:rPr>
              <w:t xml:space="preserve"> proposal phase</w:t>
            </w:r>
          </w:p>
        </w:tc>
        <w:tc>
          <w:tcPr>
            <w:tcW w:w="4675" w:type="dxa"/>
          </w:tcPr>
          <w:p w14:paraId="1E7E686C" w14:textId="2A7E33BF" w:rsidR="001E18B1" w:rsidRPr="001E18B1" w:rsidRDefault="001E18B1" w:rsidP="003E1AC9">
            <w:pPr>
              <w:pStyle w:val="NoSpacing"/>
              <w:rPr>
                <w:szCs w:val="22"/>
              </w:rPr>
            </w:pPr>
            <w:r>
              <w:rPr>
                <w:szCs w:val="22"/>
              </w:rPr>
              <w:t xml:space="preserve">Takes place after proposal has been approved </w:t>
            </w:r>
            <w:r w:rsidR="003E1AC9">
              <w:rPr>
                <w:szCs w:val="22"/>
              </w:rPr>
              <w:t>by either the donor or LWR</w:t>
            </w:r>
          </w:p>
        </w:tc>
      </w:tr>
      <w:tr w:rsidR="001E18B1" w:rsidRPr="001E18B1" w14:paraId="2264AAF0" w14:textId="77777777" w:rsidTr="001E18B1">
        <w:tc>
          <w:tcPr>
            <w:tcW w:w="4675" w:type="dxa"/>
          </w:tcPr>
          <w:p w14:paraId="75206466" w14:textId="0DB25E8B" w:rsidR="001E18B1" w:rsidRPr="001E18B1" w:rsidRDefault="001E18B1" w:rsidP="001E18B1">
            <w:pPr>
              <w:pStyle w:val="NoSpacing"/>
              <w:rPr>
                <w:b/>
              </w:rPr>
            </w:pPr>
            <w:r>
              <w:t>Initial indicators intended for a project</w:t>
            </w:r>
            <w:r w:rsidR="003E1AC9">
              <w:t xml:space="preserve"> are developed</w:t>
            </w:r>
          </w:p>
        </w:tc>
        <w:tc>
          <w:tcPr>
            <w:tcW w:w="4675" w:type="dxa"/>
          </w:tcPr>
          <w:p w14:paraId="76B89623" w14:textId="4693F3F0" w:rsidR="001E18B1" w:rsidRPr="001E18B1" w:rsidRDefault="003E1AC9" w:rsidP="003E1AC9">
            <w:pPr>
              <w:pStyle w:val="NoSpacing"/>
              <w:rPr>
                <w:b/>
              </w:rPr>
            </w:pPr>
            <w:r>
              <w:t>Initial indicators are clarified and finalized</w:t>
            </w:r>
          </w:p>
        </w:tc>
      </w:tr>
      <w:tr w:rsidR="001E18B1" w:rsidRPr="001E18B1" w14:paraId="36F222E7" w14:textId="77777777" w:rsidTr="001E18B1">
        <w:tc>
          <w:tcPr>
            <w:tcW w:w="4675" w:type="dxa"/>
          </w:tcPr>
          <w:p w14:paraId="2BE34D60" w14:textId="45E47DE9" w:rsidR="001E18B1" w:rsidRPr="001E18B1" w:rsidRDefault="001E18B1" w:rsidP="00D04277">
            <w:pPr>
              <w:pStyle w:val="NoSpacing"/>
              <w:rPr>
                <w:szCs w:val="22"/>
              </w:rPr>
            </w:pPr>
            <w:r>
              <w:rPr>
                <w:szCs w:val="22"/>
              </w:rPr>
              <w:t>Must meet donor requirements and adhere to donor guid</w:t>
            </w:r>
            <w:r w:rsidR="00D04277">
              <w:rPr>
                <w:szCs w:val="22"/>
              </w:rPr>
              <w:t>elines</w:t>
            </w:r>
            <w:r>
              <w:rPr>
                <w:szCs w:val="22"/>
              </w:rPr>
              <w:t xml:space="preserve"> and definitions</w:t>
            </w:r>
          </w:p>
        </w:tc>
        <w:tc>
          <w:tcPr>
            <w:tcW w:w="4675" w:type="dxa"/>
          </w:tcPr>
          <w:p w14:paraId="4A1C338A" w14:textId="69BF24F1" w:rsidR="001E18B1" w:rsidRDefault="001E18B1" w:rsidP="006827C2">
            <w:pPr>
              <w:pStyle w:val="NoSpacing"/>
              <w:rPr>
                <w:szCs w:val="22"/>
              </w:rPr>
            </w:pPr>
            <w:r>
              <w:rPr>
                <w:szCs w:val="22"/>
              </w:rPr>
              <w:t>Must meet donor requirements and adhere to donor guide</w:t>
            </w:r>
            <w:r w:rsidR="00D04277">
              <w:rPr>
                <w:szCs w:val="22"/>
              </w:rPr>
              <w:t>lines</w:t>
            </w:r>
            <w:r>
              <w:rPr>
                <w:szCs w:val="22"/>
              </w:rPr>
              <w:t xml:space="preserve"> and definitions</w:t>
            </w:r>
          </w:p>
        </w:tc>
      </w:tr>
      <w:tr w:rsidR="001E18B1" w:rsidRPr="001E18B1" w14:paraId="6A94402B" w14:textId="77777777" w:rsidTr="001E18B1">
        <w:tc>
          <w:tcPr>
            <w:tcW w:w="4675" w:type="dxa"/>
          </w:tcPr>
          <w:p w14:paraId="383AA144" w14:textId="64F92577" w:rsidR="001E18B1" w:rsidRPr="001E18B1" w:rsidRDefault="001E18B1" w:rsidP="006827C2">
            <w:pPr>
              <w:pStyle w:val="NoSpacing"/>
              <w:rPr>
                <w:szCs w:val="22"/>
              </w:rPr>
            </w:pPr>
            <w:r>
              <w:rPr>
                <w:szCs w:val="22"/>
              </w:rPr>
              <w:t xml:space="preserve">Must know general definition of custom indicators to determine if they meet the criteria of </w:t>
            </w:r>
            <w:r w:rsidR="00535DC7">
              <w:rPr>
                <w:szCs w:val="22"/>
              </w:rPr>
              <w:t xml:space="preserve">being </w:t>
            </w:r>
            <w:r>
              <w:rPr>
                <w:szCs w:val="22"/>
              </w:rPr>
              <w:t>necessary and sufficient and can be collected with the available budget and time allocations</w:t>
            </w:r>
          </w:p>
        </w:tc>
        <w:tc>
          <w:tcPr>
            <w:tcW w:w="4675" w:type="dxa"/>
          </w:tcPr>
          <w:p w14:paraId="3C497EDA" w14:textId="2C5DB658" w:rsidR="001E18B1" w:rsidRDefault="003E1AC9" w:rsidP="003E1AC9">
            <w:pPr>
              <w:pStyle w:val="NoSpacing"/>
              <w:rPr>
                <w:szCs w:val="22"/>
              </w:rPr>
            </w:pPr>
            <w:r>
              <w:rPr>
                <w:szCs w:val="22"/>
              </w:rPr>
              <w:t xml:space="preserve">Indicators are fully operationalized using </w:t>
            </w:r>
            <w:r w:rsidR="001E18B1">
              <w:rPr>
                <w:szCs w:val="22"/>
              </w:rPr>
              <w:t xml:space="preserve">the M&amp;E </w:t>
            </w:r>
            <w:r>
              <w:rPr>
                <w:szCs w:val="22"/>
              </w:rPr>
              <w:t>Matrix</w:t>
            </w:r>
          </w:p>
        </w:tc>
      </w:tr>
      <w:tr w:rsidR="001E18B1" w:rsidRPr="001E18B1" w14:paraId="7689DFDF" w14:textId="77777777" w:rsidTr="001E18B1">
        <w:tc>
          <w:tcPr>
            <w:tcW w:w="4675" w:type="dxa"/>
          </w:tcPr>
          <w:p w14:paraId="182A19AF" w14:textId="63C88A4E" w:rsidR="001E18B1" w:rsidRPr="001E18B1" w:rsidRDefault="001E18B1" w:rsidP="003E1AC9">
            <w:pPr>
              <w:pStyle w:val="NoSpacing"/>
              <w:rPr>
                <w:szCs w:val="22"/>
              </w:rPr>
            </w:pPr>
            <w:r>
              <w:rPr>
                <w:szCs w:val="22"/>
              </w:rPr>
              <w:t>Each indicator must have a direct link to a result</w:t>
            </w:r>
          </w:p>
        </w:tc>
        <w:tc>
          <w:tcPr>
            <w:tcW w:w="4675" w:type="dxa"/>
          </w:tcPr>
          <w:p w14:paraId="222813BC" w14:textId="2075DB89" w:rsidR="001E18B1" w:rsidRDefault="001E18B1" w:rsidP="007752A8">
            <w:pPr>
              <w:pStyle w:val="NoSpacing"/>
              <w:rPr>
                <w:szCs w:val="22"/>
              </w:rPr>
            </w:pPr>
            <w:r>
              <w:rPr>
                <w:szCs w:val="22"/>
              </w:rPr>
              <w:t>Each indicator must</w:t>
            </w:r>
            <w:r w:rsidR="007752A8">
              <w:rPr>
                <w:szCs w:val="22"/>
              </w:rPr>
              <w:t xml:space="preserve"> be reviewed to ensure that any changes or adjustments made to the indicators while operationalizing them does not impact their precision in measuring the associated result</w:t>
            </w:r>
          </w:p>
        </w:tc>
      </w:tr>
      <w:tr w:rsidR="001E18B1" w:rsidRPr="001E18B1" w14:paraId="73D5AC0E" w14:textId="77777777" w:rsidTr="001E18B1">
        <w:tc>
          <w:tcPr>
            <w:tcW w:w="4675" w:type="dxa"/>
          </w:tcPr>
          <w:p w14:paraId="6A8D411D" w14:textId="2FF6A20F" w:rsidR="001E18B1" w:rsidRPr="001E18B1" w:rsidRDefault="003E1AC9" w:rsidP="003E1AC9">
            <w:pPr>
              <w:pStyle w:val="NoSpacing"/>
              <w:rPr>
                <w:szCs w:val="22"/>
              </w:rPr>
            </w:pPr>
            <w:r>
              <w:rPr>
                <w:szCs w:val="22"/>
              </w:rPr>
              <w:t>Initial indicator t</w:t>
            </w:r>
            <w:r w:rsidR="00192289">
              <w:rPr>
                <w:szCs w:val="22"/>
              </w:rPr>
              <w:t>argets are est</w:t>
            </w:r>
            <w:r>
              <w:rPr>
                <w:szCs w:val="22"/>
              </w:rPr>
              <w:t>ablished and placed in brackets at the end of the indicator statement</w:t>
            </w:r>
          </w:p>
        </w:tc>
        <w:tc>
          <w:tcPr>
            <w:tcW w:w="4675" w:type="dxa"/>
          </w:tcPr>
          <w:p w14:paraId="4807F1D7" w14:textId="354271B4" w:rsidR="001E18B1" w:rsidRDefault="001E18B1" w:rsidP="007752A8">
            <w:pPr>
              <w:pStyle w:val="NoSpacing"/>
              <w:rPr>
                <w:szCs w:val="22"/>
              </w:rPr>
            </w:pPr>
            <w:r>
              <w:rPr>
                <w:szCs w:val="22"/>
              </w:rPr>
              <w:t xml:space="preserve">Targets are finalized after </w:t>
            </w:r>
            <w:r w:rsidR="00192289">
              <w:rPr>
                <w:szCs w:val="22"/>
              </w:rPr>
              <w:t>indicators</w:t>
            </w:r>
            <w:r w:rsidR="007752A8">
              <w:rPr>
                <w:szCs w:val="22"/>
              </w:rPr>
              <w:t xml:space="preserve"> have been operationalized and baseline data has been collected</w:t>
            </w:r>
          </w:p>
        </w:tc>
      </w:tr>
    </w:tbl>
    <w:p w14:paraId="787BC746" w14:textId="77777777" w:rsidR="00AB04B6" w:rsidRPr="001E18B1" w:rsidRDefault="00AB04B6" w:rsidP="006827C2">
      <w:pPr>
        <w:pStyle w:val="NoSpacing"/>
        <w:rPr>
          <w:b/>
          <w:bCs/>
          <w:szCs w:val="22"/>
        </w:rPr>
      </w:pPr>
    </w:p>
    <w:p w14:paraId="0CB7D82C" w14:textId="78668DB2" w:rsidR="00605925" w:rsidRPr="00FD4A95" w:rsidRDefault="000127AF" w:rsidP="006827C2">
      <w:pPr>
        <w:pStyle w:val="NoSpacing"/>
        <w:rPr>
          <w:b/>
          <w:bCs/>
          <w:sz w:val="28"/>
          <w:szCs w:val="24"/>
        </w:rPr>
      </w:pPr>
      <w:bookmarkStart w:id="5" w:name="How_Indicators_Process"/>
      <w:bookmarkEnd w:id="5"/>
      <w:r>
        <w:rPr>
          <w:b/>
          <w:bCs/>
          <w:sz w:val="28"/>
          <w:szCs w:val="24"/>
        </w:rPr>
        <w:t>6</w:t>
      </w:r>
      <w:r w:rsidR="00AF5AA1" w:rsidRPr="00FD4A95">
        <w:rPr>
          <w:b/>
          <w:bCs/>
          <w:sz w:val="28"/>
          <w:szCs w:val="24"/>
        </w:rPr>
        <w:t xml:space="preserve">. </w:t>
      </w:r>
      <w:r w:rsidR="00605925" w:rsidRPr="00FD4A95">
        <w:rPr>
          <w:b/>
          <w:bCs/>
          <w:sz w:val="28"/>
          <w:szCs w:val="24"/>
        </w:rPr>
        <w:t>How Indicators Should Be</w:t>
      </w:r>
      <w:r w:rsidR="00CD4924">
        <w:rPr>
          <w:b/>
          <w:bCs/>
          <w:sz w:val="28"/>
          <w:szCs w:val="24"/>
        </w:rPr>
        <w:t xml:space="preserve"> Developed</w:t>
      </w:r>
      <w:r w:rsidR="00605925" w:rsidRPr="00FD4A95">
        <w:rPr>
          <w:b/>
          <w:bCs/>
          <w:sz w:val="28"/>
          <w:szCs w:val="24"/>
        </w:rPr>
        <w:t xml:space="preserve"> (Process):</w:t>
      </w:r>
    </w:p>
    <w:p w14:paraId="65B0810B" w14:textId="68EC294A" w:rsidR="002F1D35" w:rsidRDefault="00E557FC" w:rsidP="002F1D35">
      <w:pPr>
        <w:pStyle w:val="NoSpacing"/>
      </w:pPr>
      <w:r>
        <w:t>W</w:t>
      </w:r>
      <w:r w:rsidR="00716FC7">
        <w:t>hen developing an</w:t>
      </w:r>
      <w:r>
        <w:t xml:space="preserve"> indicator</w:t>
      </w:r>
      <w:r w:rsidR="003B66EC">
        <w:t>,</w:t>
      </w:r>
      <w:r>
        <w:t xml:space="preserve"> determine if the data that will be collected is </w:t>
      </w:r>
      <w:r w:rsidR="002F1D35">
        <w:t xml:space="preserve">“need to know” </w:t>
      </w:r>
      <w:r>
        <w:t>versus</w:t>
      </w:r>
      <w:r w:rsidR="002F1D35">
        <w:t xml:space="preserve"> “nice to know</w:t>
      </w:r>
      <w:r>
        <w:t>.</w:t>
      </w:r>
      <w:r w:rsidR="002F1D35">
        <w:t>”</w:t>
      </w:r>
      <w:r>
        <w:t xml:space="preserve"> Prioritizing data that is “need to know” will help ensure that all project data can be collected with the available resources (time, budget, staff capacity). It will help </w:t>
      </w:r>
      <w:r w:rsidR="003B66EC">
        <w:t>to</w:t>
      </w:r>
      <w:r>
        <w:t xml:space="preserve"> reduce the number of indicators by excluding indicators that have no clear relevance for the project team or for donors. </w:t>
      </w:r>
    </w:p>
    <w:p w14:paraId="31BACB38" w14:textId="77777777" w:rsidR="001470A5" w:rsidRDefault="001470A5" w:rsidP="001470A5">
      <w:pPr>
        <w:pStyle w:val="NoSpacing"/>
      </w:pPr>
    </w:p>
    <w:p w14:paraId="4B74E015" w14:textId="561B4457" w:rsidR="001470A5" w:rsidRDefault="001470A5" w:rsidP="001470A5">
      <w:pPr>
        <w:pStyle w:val="NoSpacing"/>
      </w:pPr>
      <w:r>
        <w:t xml:space="preserve">When </w:t>
      </w:r>
      <w:r w:rsidR="00E557FC">
        <w:t xml:space="preserve">developing </w:t>
      </w:r>
      <w:r>
        <w:t xml:space="preserve">indicators, </w:t>
      </w:r>
      <w:r w:rsidR="00E557FC">
        <w:t>remember to consider the</w:t>
      </w:r>
      <w:r>
        <w:t xml:space="preserve"> logistics</w:t>
      </w:r>
      <w:r w:rsidR="00716FC7">
        <w:t xml:space="preserve"> and resources required to collect the data. </w:t>
      </w:r>
      <w:r w:rsidR="00E557FC">
        <w:t xml:space="preserve">Think through </w:t>
      </w:r>
      <w:r>
        <w:t xml:space="preserve">the level of effort and cost associated with collecting different data. </w:t>
      </w:r>
      <w:r w:rsidR="00D83187">
        <w:t>I</w:t>
      </w:r>
      <w:r>
        <w:t xml:space="preserve">dentify who </w:t>
      </w:r>
      <w:r w:rsidR="00D83187">
        <w:t xml:space="preserve">will </w:t>
      </w:r>
      <w:r>
        <w:t xml:space="preserve">collect </w:t>
      </w:r>
      <w:r w:rsidR="00D04277">
        <w:t xml:space="preserve">the </w:t>
      </w:r>
      <w:r>
        <w:t>data,</w:t>
      </w:r>
      <w:r w:rsidR="00E557FC">
        <w:t xml:space="preserve"> who the data will be collected from (households, individuals, organizations, governments, secondary sources</w:t>
      </w:r>
      <w:r w:rsidR="00D04277">
        <w:t>, etc.</w:t>
      </w:r>
      <w:r w:rsidR="00E557FC">
        <w:t>),</w:t>
      </w:r>
      <w:r>
        <w:t xml:space="preserve"> how often </w:t>
      </w:r>
      <w:r w:rsidR="00E557FC">
        <w:t>it</w:t>
      </w:r>
      <w:r>
        <w:t xml:space="preserve"> </w:t>
      </w:r>
      <w:r w:rsidR="00D83187">
        <w:t>will</w:t>
      </w:r>
      <w:r w:rsidR="00E557FC">
        <w:t xml:space="preserve"> be</w:t>
      </w:r>
      <w:r w:rsidR="00D83187">
        <w:t xml:space="preserve"> collect</w:t>
      </w:r>
      <w:r w:rsidR="00E557FC">
        <w:t>ed</w:t>
      </w:r>
      <w:r>
        <w:t xml:space="preserve">, how long </w:t>
      </w:r>
      <w:r w:rsidR="00D04277">
        <w:t>the data collection process</w:t>
      </w:r>
      <w:r w:rsidR="00D83187">
        <w:t xml:space="preserve"> will take</w:t>
      </w:r>
      <w:r>
        <w:t xml:space="preserve"> and when </w:t>
      </w:r>
      <w:r w:rsidR="00E557FC">
        <w:t>it</w:t>
      </w:r>
      <w:r w:rsidR="00D83187">
        <w:t xml:space="preserve"> will occur</w:t>
      </w:r>
      <w:r>
        <w:t xml:space="preserve">. </w:t>
      </w:r>
      <w:r w:rsidR="00716FC7">
        <w:t xml:space="preserve">The indicators chosen for inclusion in the project proposal must be linked with sufficient project budget to collect the data required by the indicator. </w:t>
      </w:r>
      <w:r>
        <w:t xml:space="preserve">Make sure to record the rationale for selecting each indicator. This information will be helpful </w:t>
      </w:r>
      <w:r w:rsidR="00CD4924">
        <w:t>when completing the M&amp;E Matrix</w:t>
      </w:r>
      <w:r>
        <w:t xml:space="preserve">. </w:t>
      </w:r>
    </w:p>
    <w:p w14:paraId="5DC55ABF" w14:textId="77777777" w:rsidR="001470A5" w:rsidRDefault="001470A5" w:rsidP="001470A5">
      <w:pPr>
        <w:pStyle w:val="NoSpacing"/>
        <w:rPr>
          <w:b/>
          <w:bCs/>
        </w:rPr>
      </w:pPr>
    </w:p>
    <w:p w14:paraId="5A2602CB" w14:textId="6F199B1D" w:rsidR="00605925" w:rsidRPr="000F1C7A" w:rsidRDefault="00E96354" w:rsidP="00605925">
      <w:pPr>
        <w:pStyle w:val="NoSpacing"/>
      </w:pPr>
      <w:r>
        <w:t>D</w:t>
      </w:r>
      <w:r w:rsidR="0045780A">
        <w:t xml:space="preserve">eveloping </w:t>
      </w:r>
      <w:r w:rsidR="001470A5">
        <w:t xml:space="preserve">indicators </w:t>
      </w:r>
      <w:r w:rsidR="0008523F">
        <w:t xml:space="preserve">can </w:t>
      </w:r>
      <w:r>
        <w:t>benefit from a</w:t>
      </w:r>
      <w:r w:rsidR="001470A5">
        <w:t xml:space="preserve"> bottom-up participatory methodology</w:t>
      </w:r>
      <w:r>
        <w:t>, when possible</w:t>
      </w:r>
      <w:r w:rsidR="001470A5">
        <w:t xml:space="preserve">. </w:t>
      </w:r>
      <w:r>
        <w:t>Using a participatory approach</w:t>
      </w:r>
      <w:r w:rsidR="001470A5">
        <w:t xml:space="preserve"> accounts for stakeholder understandings of change</w:t>
      </w:r>
      <w:r>
        <w:t xml:space="preserve"> and local concerns and can have long-term M&amp;E benefits. </w:t>
      </w:r>
      <w:r w:rsidR="00605925">
        <w:t>A participatory process</w:t>
      </w:r>
      <w:r w:rsidR="009F4411">
        <w:t xml:space="preserve"> </w:t>
      </w:r>
      <w:r w:rsidR="00057433">
        <w:t>can</w:t>
      </w:r>
      <w:r w:rsidR="009F4411">
        <w:rPr>
          <w:rStyle w:val="FootnoteReference"/>
        </w:rPr>
        <w:footnoteReference w:id="2"/>
      </w:r>
      <w:r w:rsidR="000F1C7A">
        <w:rPr>
          <w:rStyle w:val="FootnoteReference"/>
          <w:vertAlign w:val="baseline"/>
        </w:rPr>
        <w:t>:</w:t>
      </w:r>
    </w:p>
    <w:p w14:paraId="7F460580" w14:textId="4E408938" w:rsidR="00605925" w:rsidRDefault="00605925" w:rsidP="00605925">
      <w:pPr>
        <w:pStyle w:val="NoSpacing"/>
        <w:numPr>
          <w:ilvl w:val="0"/>
          <w:numId w:val="3"/>
        </w:numPr>
      </w:pPr>
      <w:r>
        <w:t>Result in more realistic, meaningful and achievable indicators tha</w:t>
      </w:r>
      <w:r w:rsidR="006156BC">
        <w:t>n those set by top-down methods</w:t>
      </w:r>
    </w:p>
    <w:p w14:paraId="3C4E04F3" w14:textId="55433163" w:rsidR="00605925" w:rsidRDefault="00057433" w:rsidP="00605925">
      <w:pPr>
        <w:pStyle w:val="NoSpacing"/>
        <w:numPr>
          <w:ilvl w:val="0"/>
          <w:numId w:val="3"/>
        </w:numPr>
      </w:pPr>
      <w:r>
        <w:t>H</w:t>
      </w:r>
      <w:r w:rsidR="00605925">
        <w:t xml:space="preserve">ighlight different information needs and ideas of change </w:t>
      </w:r>
      <w:r w:rsidR="004522C1">
        <w:t>for</w:t>
      </w:r>
      <w:r w:rsidR="00605925">
        <w:t xml:space="preserve"> stakeholders and community groups (men and women)</w:t>
      </w:r>
    </w:p>
    <w:p w14:paraId="1820A516" w14:textId="2F920EF3" w:rsidR="00605925" w:rsidRDefault="00057433" w:rsidP="00605925">
      <w:pPr>
        <w:pStyle w:val="NoSpacing"/>
        <w:numPr>
          <w:ilvl w:val="0"/>
          <w:numId w:val="3"/>
        </w:numPr>
      </w:pPr>
      <w:r>
        <w:t>F</w:t>
      </w:r>
      <w:r w:rsidR="00605925">
        <w:t>ocus on how to measure and who decides, not just what to measure</w:t>
      </w:r>
    </w:p>
    <w:p w14:paraId="376A096B" w14:textId="5D1AFEF1" w:rsidR="00605925" w:rsidRDefault="00057433" w:rsidP="00605925">
      <w:pPr>
        <w:pStyle w:val="NoSpacing"/>
        <w:numPr>
          <w:ilvl w:val="0"/>
          <w:numId w:val="3"/>
        </w:numPr>
      </w:pPr>
      <w:r>
        <w:t>G</w:t>
      </w:r>
      <w:r w:rsidR="00605925">
        <w:t xml:space="preserve">ain information about how important </w:t>
      </w:r>
      <w:r w:rsidR="006156BC">
        <w:t xml:space="preserve">different </w:t>
      </w:r>
      <w:r w:rsidR="00605925">
        <w:t>change</w:t>
      </w:r>
      <w:r w:rsidR="006156BC">
        <w:t>s are</w:t>
      </w:r>
      <w:r w:rsidR="00605925">
        <w:t xml:space="preserve"> to those affected</w:t>
      </w:r>
    </w:p>
    <w:p w14:paraId="79F83232" w14:textId="791B99BF" w:rsidR="00605925" w:rsidRDefault="00057433" w:rsidP="00605925">
      <w:pPr>
        <w:pStyle w:val="NoSpacing"/>
        <w:numPr>
          <w:ilvl w:val="0"/>
          <w:numId w:val="3"/>
        </w:numPr>
      </w:pPr>
      <w:r>
        <w:t>Help</w:t>
      </w:r>
      <w:r w:rsidR="00605925">
        <w:t xml:space="preserve"> increase community ownership of and involvement in projects</w:t>
      </w:r>
    </w:p>
    <w:p w14:paraId="7CF37A23" w14:textId="77777777" w:rsidR="006D1D03" w:rsidRDefault="006D1D03" w:rsidP="006D1D03">
      <w:pPr>
        <w:pStyle w:val="NoSpacing"/>
      </w:pPr>
    </w:p>
    <w:p w14:paraId="02A1019E" w14:textId="4C927AA2" w:rsidR="005A369E" w:rsidRDefault="00461464" w:rsidP="005A369E">
      <w:pPr>
        <w:pStyle w:val="NoSpacing"/>
      </w:pPr>
      <w:r>
        <w:t>Some donors have specific guid</w:t>
      </w:r>
      <w:r w:rsidR="00D04277">
        <w:t>elines</w:t>
      </w:r>
      <w:r>
        <w:t xml:space="preserve"> for </w:t>
      </w:r>
      <w:r w:rsidR="00540695">
        <w:t xml:space="preserve">developing </w:t>
      </w:r>
      <w:r>
        <w:t>indicators. When such guid</w:t>
      </w:r>
      <w:r w:rsidR="00D04277">
        <w:t>elines</w:t>
      </w:r>
      <w:r>
        <w:t xml:space="preserve"> exist, projects should adhere to donor requirements. </w:t>
      </w:r>
      <w:r w:rsidR="00675846">
        <w:t>The following is a process for definin</w:t>
      </w:r>
      <w:r w:rsidR="00B5248A">
        <w:t>g indicators suggested by USAID</w:t>
      </w:r>
      <w:r w:rsidR="00343BC8">
        <w:rPr>
          <w:rStyle w:val="FootnoteReference"/>
        </w:rPr>
        <w:footnoteReference w:id="3"/>
      </w:r>
      <w:r w:rsidR="00B5248A">
        <w:t>:</w:t>
      </w:r>
      <w:r w:rsidR="00675846">
        <w:t xml:space="preserve"> </w:t>
      </w:r>
    </w:p>
    <w:p w14:paraId="640B66CA" w14:textId="75C7A931" w:rsidR="006D1D03" w:rsidRDefault="006D1D03" w:rsidP="005A369E">
      <w:pPr>
        <w:pStyle w:val="NoSpacing"/>
        <w:numPr>
          <w:ilvl w:val="0"/>
          <w:numId w:val="14"/>
        </w:numPr>
      </w:pPr>
      <w:r>
        <w:t>Develop the participatory process for identifying indicators</w:t>
      </w:r>
    </w:p>
    <w:p w14:paraId="247345A7" w14:textId="77777777" w:rsidR="006D1D03" w:rsidRDefault="006D1D03" w:rsidP="005A369E">
      <w:pPr>
        <w:pStyle w:val="NoSpacing"/>
        <w:numPr>
          <w:ilvl w:val="0"/>
          <w:numId w:val="14"/>
        </w:numPr>
      </w:pPr>
      <w:r>
        <w:t>Identify the set of minimal indicators that are necessary and sufficient</w:t>
      </w:r>
    </w:p>
    <w:p w14:paraId="7543CB37" w14:textId="77777777" w:rsidR="006D1D03" w:rsidRDefault="006D1D03" w:rsidP="005A369E">
      <w:pPr>
        <w:pStyle w:val="NoSpacing"/>
        <w:numPr>
          <w:ilvl w:val="0"/>
          <w:numId w:val="14"/>
        </w:numPr>
      </w:pPr>
      <w:r>
        <w:t>Clarify the result—what change is implied?</w:t>
      </w:r>
    </w:p>
    <w:p w14:paraId="44D7FBFC" w14:textId="77777777" w:rsidR="006D1D03" w:rsidRDefault="006D1D03" w:rsidP="005A369E">
      <w:pPr>
        <w:pStyle w:val="NoSpacing"/>
        <w:numPr>
          <w:ilvl w:val="0"/>
          <w:numId w:val="14"/>
        </w:numPr>
      </w:pPr>
      <w:r>
        <w:t>Identify specific targets for change</w:t>
      </w:r>
    </w:p>
    <w:p w14:paraId="2CEAC7E4" w14:textId="77777777" w:rsidR="006D1D03" w:rsidRDefault="006D1D03" w:rsidP="005A369E">
      <w:pPr>
        <w:pStyle w:val="NoSpacing"/>
        <w:numPr>
          <w:ilvl w:val="0"/>
          <w:numId w:val="14"/>
        </w:numPr>
      </w:pPr>
      <w:r>
        <w:t>Identify possible indicators</w:t>
      </w:r>
    </w:p>
    <w:p w14:paraId="46034B65" w14:textId="13AFEE53" w:rsidR="006D1D03" w:rsidRDefault="006D1D03" w:rsidP="005A369E">
      <w:pPr>
        <w:pStyle w:val="NoSpacing"/>
        <w:numPr>
          <w:ilvl w:val="0"/>
          <w:numId w:val="14"/>
        </w:numPr>
      </w:pPr>
      <w:r>
        <w:t xml:space="preserve">Assess the best candidate indicators using </w:t>
      </w:r>
      <w:r w:rsidR="00693202">
        <w:t xml:space="preserve">USAID TIPS </w:t>
      </w:r>
      <w:r>
        <w:t>criteria</w:t>
      </w:r>
      <w:r w:rsidR="00693202">
        <w:t xml:space="preserve"> (</w:t>
      </w:r>
      <w:r w:rsidR="006211F0">
        <w:t xml:space="preserve">see Table </w:t>
      </w:r>
      <w:r w:rsidR="003C5C90">
        <w:t>4</w:t>
      </w:r>
      <w:r w:rsidR="00693202">
        <w:t>)</w:t>
      </w:r>
    </w:p>
    <w:p w14:paraId="07704C2B" w14:textId="77777777" w:rsidR="006D1D03" w:rsidRDefault="006D1D03" w:rsidP="005A369E">
      <w:pPr>
        <w:pStyle w:val="NoSpacing"/>
        <w:numPr>
          <w:ilvl w:val="0"/>
          <w:numId w:val="14"/>
        </w:numPr>
      </w:pPr>
      <w:r>
        <w:t>Select the “best” indicators—reasonable cost, streamlined. Record the rationale for selection!</w:t>
      </w:r>
    </w:p>
    <w:p w14:paraId="2490F69D" w14:textId="1CC85927" w:rsidR="00D823B2" w:rsidRDefault="006D1D03" w:rsidP="00D823B2">
      <w:pPr>
        <w:pStyle w:val="NoSpacing"/>
        <w:numPr>
          <w:ilvl w:val="0"/>
          <w:numId w:val="14"/>
        </w:numPr>
      </w:pPr>
      <w:r>
        <w:t>Adjust when necessary</w:t>
      </w:r>
    </w:p>
    <w:p w14:paraId="0AED886F" w14:textId="77777777" w:rsidR="00D823B2" w:rsidRPr="00CF4899" w:rsidRDefault="00D823B2" w:rsidP="006827C2">
      <w:pPr>
        <w:pStyle w:val="NoSpacing"/>
      </w:pPr>
    </w:p>
    <w:p w14:paraId="2E6615E2" w14:textId="4D9E3470" w:rsidR="002E5CD9" w:rsidRPr="00FD4A95" w:rsidRDefault="000127AF" w:rsidP="006827C2">
      <w:pPr>
        <w:pStyle w:val="NoSpacing"/>
        <w:rPr>
          <w:b/>
          <w:bCs/>
          <w:sz w:val="28"/>
          <w:szCs w:val="24"/>
        </w:rPr>
      </w:pPr>
      <w:bookmarkStart w:id="6" w:name="How_Indicators_Characteristics"/>
      <w:bookmarkEnd w:id="6"/>
      <w:r>
        <w:rPr>
          <w:b/>
          <w:bCs/>
          <w:sz w:val="28"/>
          <w:szCs w:val="24"/>
        </w:rPr>
        <w:t>7.</w:t>
      </w:r>
      <w:r w:rsidR="00252BDC" w:rsidRPr="00FD4A95">
        <w:rPr>
          <w:b/>
          <w:bCs/>
          <w:sz w:val="28"/>
          <w:szCs w:val="24"/>
        </w:rPr>
        <w:t xml:space="preserve"> </w:t>
      </w:r>
      <w:r w:rsidR="002E5CD9" w:rsidRPr="00FD4A95">
        <w:rPr>
          <w:b/>
          <w:bCs/>
          <w:sz w:val="28"/>
          <w:szCs w:val="24"/>
        </w:rPr>
        <w:t xml:space="preserve">How Indicators Should Be </w:t>
      </w:r>
      <w:r w:rsidR="00E92298">
        <w:rPr>
          <w:b/>
          <w:bCs/>
          <w:sz w:val="28"/>
          <w:szCs w:val="24"/>
        </w:rPr>
        <w:t>Developed</w:t>
      </w:r>
      <w:r w:rsidR="00E92298" w:rsidRPr="00FD4A95">
        <w:rPr>
          <w:b/>
          <w:bCs/>
          <w:sz w:val="28"/>
          <w:szCs w:val="24"/>
        </w:rPr>
        <w:t xml:space="preserve"> </w:t>
      </w:r>
      <w:r w:rsidR="002E5CD9" w:rsidRPr="00FD4A95">
        <w:rPr>
          <w:b/>
          <w:bCs/>
          <w:sz w:val="28"/>
          <w:szCs w:val="24"/>
        </w:rPr>
        <w:t>(Characteristics):</w:t>
      </w:r>
    </w:p>
    <w:p w14:paraId="02537B34" w14:textId="7E2C23E4" w:rsidR="00F11683" w:rsidRDefault="00477D08" w:rsidP="00F11683">
      <w:pPr>
        <w:pStyle w:val="NoSpacing"/>
      </w:pPr>
      <w:r>
        <w:t>High-q</w:t>
      </w:r>
      <w:r w:rsidR="00F11683">
        <w:t xml:space="preserve">uality indicators should be clearly </w:t>
      </w:r>
      <w:r w:rsidR="008537E3">
        <w:t>written</w:t>
      </w:r>
      <w:r w:rsidR="00D04277">
        <w:t xml:space="preserve"> </w:t>
      </w:r>
      <w:r w:rsidR="00F11683">
        <w:t>to include a specific target group and unit(s) of measurement</w:t>
      </w:r>
      <w:r w:rsidR="00CD4924">
        <w:t xml:space="preserve"> and can also include timeframe and location where necessary</w:t>
      </w:r>
      <w:r w:rsidR="001B611F">
        <w:t>, although these details are normally included as additional information in the M&amp;E Matrix</w:t>
      </w:r>
      <w:r w:rsidR="00F11683">
        <w:t xml:space="preserve">. When </w:t>
      </w:r>
      <w:r w:rsidR="00CD4924">
        <w:t>developing</w:t>
      </w:r>
      <w:r w:rsidR="00F11683">
        <w:t xml:space="preserve"> indicator</w:t>
      </w:r>
      <w:r w:rsidR="00CD4924">
        <w:t>s</w:t>
      </w:r>
      <w:r w:rsidR="00F11683">
        <w:t>, avoid adjectives and vague or unclear terms (e.g. sustainable, sufficient, adequate, etc.) that require additional definition</w:t>
      </w:r>
      <w:r w:rsidR="00D04277">
        <w:t>s</w:t>
      </w:r>
      <w:r w:rsidR="00F11683">
        <w:t>. These terms can complicate data collection because of varying interpretation</w:t>
      </w:r>
      <w:r w:rsidR="00D04277">
        <w:t>s</w:t>
      </w:r>
      <w:r w:rsidR="00F11683">
        <w:t xml:space="preserve">. </w:t>
      </w:r>
    </w:p>
    <w:p w14:paraId="57AA360F" w14:textId="77777777" w:rsidR="00F11683" w:rsidRDefault="00F11683" w:rsidP="004C5BF5">
      <w:pPr>
        <w:pStyle w:val="NoSpacing"/>
      </w:pPr>
    </w:p>
    <w:p w14:paraId="1809EBCB" w14:textId="7E69EF84" w:rsidR="004C5BF5" w:rsidRDefault="004C5BF5" w:rsidP="004C5BF5">
      <w:pPr>
        <w:pStyle w:val="NoSpacing"/>
      </w:pPr>
      <w:r>
        <w:t>Indicators should be written according to SMART</w:t>
      </w:r>
      <w:r w:rsidR="00646992">
        <w:t xml:space="preserve"> Criteria</w:t>
      </w:r>
      <w:r w:rsidR="006211F0">
        <w:t xml:space="preserve"> (see Table </w:t>
      </w:r>
      <w:r w:rsidR="003C5C90">
        <w:t>3</w:t>
      </w:r>
      <w:r w:rsidR="00646992">
        <w:t xml:space="preserve">). These criteria describe qualities of well-written indicators and help ensure effective data collection and project </w:t>
      </w:r>
      <w:r w:rsidR="00B41DD6">
        <w:t>implementation</w:t>
      </w:r>
      <w:r w:rsidR="00646992">
        <w:t>.</w:t>
      </w:r>
    </w:p>
    <w:p w14:paraId="023A17CB" w14:textId="77777777" w:rsidR="006A0E88" w:rsidRDefault="006A0E88" w:rsidP="004C5BF5">
      <w:pPr>
        <w:pStyle w:val="NoSpacing"/>
      </w:pPr>
    </w:p>
    <w:tbl>
      <w:tblPr>
        <w:tblStyle w:val="TableGrid"/>
        <w:tblW w:w="0" w:type="auto"/>
        <w:tblLook w:val="04A0" w:firstRow="1" w:lastRow="0" w:firstColumn="1" w:lastColumn="0" w:noHBand="0" w:noVBand="1"/>
      </w:tblPr>
      <w:tblGrid>
        <w:gridCol w:w="1435"/>
        <w:gridCol w:w="7915"/>
      </w:tblGrid>
      <w:tr w:rsidR="00116825" w14:paraId="12C82023" w14:textId="77777777" w:rsidTr="00116825">
        <w:tc>
          <w:tcPr>
            <w:tcW w:w="9350" w:type="dxa"/>
            <w:gridSpan w:val="2"/>
            <w:shd w:val="clear" w:color="auto" w:fill="70AD47" w:themeFill="accent6"/>
          </w:tcPr>
          <w:p w14:paraId="24F2D452" w14:textId="4A3A4CBB" w:rsidR="00116825" w:rsidRPr="00116825" w:rsidRDefault="006211F0" w:rsidP="00C06A06">
            <w:pPr>
              <w:pStyle w:val="NoSpacing"/>
              <w:rPr>
                <w:b/>
                <w:bCs/>
              </w:rPr>
            </w:pPr>
            <w:r>
              <w:rPr>
                <w:b/>
                <w:bCs/>
              </w:rPr>
              <w:t xml:space="preserve">Table </w:t>
            </w:r>
            <w:r w:rsidR="003C5C90">
              <w:rPr>
                <w:b/>
                <w:bCs/>
              </w:rPr>
              <w:t>3</w:t>
            </w:r>
            <w:r w:rsidR="00116825">
              <w:rPr>
                <w:b/>
                <w:bCs/>
              </w:rPr>
              <w:t>. SMART Criteria</w:t>
            </w:r>
            <w:r w:rsidR="00726635">
              <w:rPr>
                <w:rStyle w:val="FootnoteReference"/>
                <w:b/>
                <w:bCs/>
              </w:rPr>
              <w:footnoteReference w:id="4"/>
            </w:r>
            <w:r w:rsidR="00346985">
              <w:rPr>
                <w:b/>
                <w:bCs/>
              </w:rPr>
              <w:t>:</w:t>
            </w:r>
          </w:p>
        </w:tc>
      </w:tr>
      <w:tr w:rsidR="004C5BF5" w14:paraId="387A5C0D" w14:textId="77777777" w:rsidTr="000776F3">
        <w:tc>
          <w:tcPr>
            <w:tcW w:w="1435" w:type="dxa"/>
            <w:vAlign w:val="center"/>
          </w:tcPr>
          <w:p w14:paraId="4FA77D3F" w14:textId="77777777" w:rsidR="004C5BF5" w:rsidRPr="00664BA1" w:rsidRDefault="004C5BF5" w:rsidP="00C06A06">
            <w:pPr>
              <w:pStyle w:val="NoSpacing"/>
              <w:rPr>
                <w:b/>
                <w:bCs/>
              </w:rPr>
            </w:pPr>
            <w:r w:rsidRPr="00664BA1">
              <w:rPr>
                <w:b/>
                <w:bCs/>
              </w:rPr>
              <w:t>Specific</w:t>
            </w:r>
          </w:p>
        </w:tc>
        <w:tc>
          <w:tcPr>
            <w:tcW w:w="7915" w:type="dxa"/>
          </w:tcPr>
          <w:p w14:paraId="677CC40F" w14:textId="77777777" w:rsidR="004C5BF5" w:rsidRDefault="004C5BF5" w:rsidP="00C06A06">
            <w:pPr>
              <w:pStyle w:val="NoSpacing"/>
            </w:pPr>
            <w:r>
              <w:t>The indicator clearly and directly measures a specific result for the objective it is measuring.</w:t>
            </w:r>
          </w:p>
        </w:tc>
      </w:tr>
      <w:tr w:rsidR="004C5BF5" w14:paraId="32AA45FE" w14:textId="77777777" w:rsidTr="000776F3">
        <w:tc>
          <w:tcPr>
            <w:tcW w:w="1435" w:type="dxa"/>
            <w:vAlign w:val="center"/>
          </w:tcPr>
          <w:p w14:paraId="492A2814" w14:textId="77777777" w:rsidR="004C5BF5" w:rsidRPr="00664BA1" w:rsidRDefault="004C5BF5" w:rsidP="00C06A06">
            <w:pPr>
              <w:pStyle w:val="NoSpacing"/>
              <w:rPr>
                <w:b/>
                <w:bCs/>
              </w:rPr>
            </w:pPr>
            <w:r w:rsidRPr="00664BA1">
              <w:rPr>
                <w:b/>
                <w:bCs/>
              </w:rPr>
              <w:t>Measurable</w:t>
            </w:r>
          </w:p>
        </w:tc>
        <w:tc>
          <w:tcPr>
            <w:tcW w:w="7915" w:type="dxa"/>
          </w:tcPr>
          <w:p w14:paraId="71505A6F" w14:textId="77777777" w:rsidR="004C5BF5" w:rsidRDefault="004C5BF5" w:rsidP="00C06A06">
            <w:pPr>
              <w:pStyle w:val="NoSpacing"/>
            </w:pPr>
            <w:r>
              <w:t>The indicator is unambiguously specified so that all parties agree on what it covers and there are practical ways to measure the indicator.</w:t>
            </w:r>
          </w:p>
        </w:tc>
      </w:tr>
      <w:tr w:rsidR="004C5BF5" w14:paraId="5340FCCA" w14:textId="77777777" w:rsidTr="000776F3">
        <w:tc>
          <w:tcPr>
            <w:tcW w:w="1435" w:type="dxa"/>
            <w:vAlign w:val="center"/>
          </w:tcPr>
          <w:p w14:paraId="494BE9E1" w14:textId="77777777" w:rsidR="004C5BF5" w:rsidRPr="00664BA1" w:rsidRDefault="004C5BF5" w:rsidP="00C06A06">
            <w:pPr>
              <w:pStyle w:val="NoSpacing"/>
              <w:rPr>
                <w:b/>
                <w:bCs/>
              </w:rPr>
            </w:pPr>
            <w:r w:rsidRPr="00664BA1">
              <w:rPr>
                <w:b/>
                <w:bCs/>
              </w:rPr>
              <w:t>Achievable</w:t>
            </w:r>
          </w:p>
        </w:tc>
        <w:tc>
          <w:tcPr>
            <w:tcW w:w="7915" w:type="dxa"/>
          </w:tcPr>
          <w:p w14:paraId="005836F5" w14:textId="1854416C" w:rsidR="004C5BF5" w:rsidRDefault="004C5BF5" w:rsidP="0035075F">
            <w:pPr>
              <w:pStyle w:val="NoSpacing"/>
            </w:pPr>
            <w:r>
              <w:t xml:space="preserve">The measurement of the indicator is feasible and realistic within the resources and capacity of the project/program, and the </w:t>
            </w:r>
            <w:r w:rsidR="0035075F">
              <w:t xml:space="preserve">necessary </w:t>
            </w:r>
            <w:r>
              <w:t xml:space="preserve">data </w:t>
            </w:r>
            <w:r w:rsidR="0035075F">
              <w:t>is</w:t>
            </w:r>
            <w:r>
              <w:t xml:space="preserve"> available.</w:t>
            </w:r>
          </w:p>
        </w:tc>
      </w:tr>
      <w:tr w:rsidR="004C5BF5" w14:paraId="061A859F" w14:textId="77777777" w:rsidTr="000776F3">
        <w:tc>
          <w:tcPr>
            <w:tcW w:w="1435" w:type="dxa"/>
            <w:vAlign w:val="center"/>
          </w:tcPr>
          <w:p w14:paraId="7F2EBC87" w14:textId="77777777" w:rsidR="004C5BF5" w:rsidRPr="00664BA1" w:rsidRDefault="004C5BF5" w:rsidP="00C06A06">
            <w:pPr>
              <w:pStyle w:val="NoSpacing"/>
              <w:rPr>
                <w:b/>
                <w:bCs/>
              </w:rPr>
            </w:pPr>
            <w:r w:rsidRPr="00664BA1">
              <w:rPr>
                <w:b/>
                <w:bCs/>
              </w:rPr>
              <w:t>Relevant</w:t>
            </w:r>
          </w:p>
        </w:tc>
        <w:tc>
          <w:tcPr>
            <w:tcW w:w="7915" w:type="dxa"/>
          </w:tcPr>
          <w:p w14:paraId="3F038BE4" w14:textId="735E9403" w:rsidR="004C5BF5" w:rsidRDefault="004C5BF5" w:rsidP="00C06A06">
            <w:pPr>
              <w:pStyle w:val="NoSpacing"/>
            </w:pPr>
            <w:r>
              <w:t>The indicator provides appropriate information that is best suited to measur</w:t>
            </w:r>
            <w:r w:rsidR="0035075F">
              <w:t>e</w:t>
            </w:r>
            <w:r>
              <w:t xml:space="preserve"> the intended result or change expressed in the objective.</w:t>
            </w:r>
          </w:p>
        </w:tc>
      </w:tr>
      <w:tr w:rsidR="004C5BF5" w14:paraId="0B408B37" w14:textId="77777777" w:rsidTr="000776F3">
        <w:tc>
          <w:tcPr>
            <w:tcW w:w="1435" w:type="dxa"/>
            <w:vAlign w:val="center"/>
          </w:tcPr>
          <w:p w14:paraId="4284C56E" w14:textId="77777777" w:rsidR="004C5BF5" w:rsidRPr="00664BA1" w:rsidRDefault="004C5BF5" w:rsidP="00C06A06">
            <w:pPr>
              <w:pStyle w:val="NoSpacing"/>
              <w:rPr>
                <w:b/>
                <w:bCs/>
              </w:rPr>
            </w:pPr>
            <w:r>
              <w:rPr>
                <w:b/>
                <w:bCs/>
              </w:rPr>
              <w:t>Time-</w:t>
            </w:r>
            <w:r w:rsidRPr="00664BA1">
              <w:rPr>
                <w:b/>
                <w:bCs/>
              </w:rPr>
              <w:t>bound</w:t>
            </w:r>
          </w:p>
        </w:tc>
        <w:tc>
          <w:tcPr>
            <w:tcW w:w="7915" w:type="dxa"/>
          </w:tcPr>
          <w:p w14:paraId="7A96EE4A" w14:textId="77777777" w:rsidR="004C5BF5" w:rsidRDefault="004C5BF5" w:rsidP="00C06A06">
            <w:pPr>
              <w:pStyle w:val="NoSpacing"/>
            </w:pPr>
            <w:r>
              <w:t>The indicator specifies the specific timeframe at which it is to be measured.</w:t>
            </w:r>
          </w:p>
        </w:tc>
      </w:tr>
    </w:tbl>
    <w:p w14:paraId="0D2B4D4E" w14:textId="77777777" w:rsidR="00073206" w:rsidRDefault="00073206" w:rsidP="006827C2">
      <w:pPr>
        <w:pStyle w:val="NoSpacing"/>
        <w:rPr>
          <w:b/>
          <w:bCs/>
        </w:rPr>
      </w:pPr>
    </w:p>
    <w:p w14:paraId="19962607" w14:textId="0E6137BF" w:rsidR="00C251D4" w:rsidRPr="00140334" w:rsidRDefault="006211F0" w:rsidP="00C251D4">
      <w:pPr>
        <w:pStyle w:val="NoSpacing"/>
        <w:rPr>
          <w:szCs w:val="22"/>
        </w:rPr>
      </w:pPr>
      <w:r>
        <w:t xml:space="preserve">Table </w:t>
      </w:r>
      <w:r w:rsidR="003C5C90">
        <w:t>4</w:t>
      </w:r>
      <w:r w:rsidR="004D4775">
        <w:t xml:space="preserve"> describes USAID criteria for indicator definition. These qualities complement SMART Criteria and can help to ensure that indicators can be collected reasonably and are necessary and sufficient for a </w:t>
      </w:r>
      <w:r w:rsidR="004D4775" w:rsidRPr="00140334">
        <w:rPr>
          <w:szCs w:val="22"/>
        </w:rPr>
        <w:t>project.</w:t>
      </w:r>
      <w:r w:rsidR="00C251D4" w:rsidRPr="00140334">
        <w:rPr>
          <w:szCs w:val="22"/>
        </w:rPr>
        <w:t xml:space="preserve"> The USAID TIPS Indicator Selection Criteria Checklist to evaluate indicator selection can be found in the Indicator Checklists document. </w:t>
      </w:r>
    </w:p>
    <w:p w14:paraId="0BD518D0" w14:textId="77777777" w:rsidR="00D36719" w:rsidRPr="004D4775" w:rsidRDefault="00D36719" w:rsidP="006827C2">
      <w:pPr>
        <w:pStyle w:val="NoSpacing"/>
      </w:pPr>
    </w:p>
    <w:tbl>
      <w:tblPr>
        <w:tblStyle w:val="TableGrid"/>
        <w:tblW w:w="0" w:type="auto"/>
        <w:tblLook w:val="04A0" w:firstRow="1" w:lastRow="0" w:firstColumn="1" w:lastColumn="0" w:noHBand="0" w:noVBand="1"/>
      </w:tblPr>
      <w:tblGrid>
        <w:gridCol w:w="2875"/>
        <w:gridCol w:w="6475"/>
      </w:tblGrid>
      <w:tr w:rsidR="00711496" w14:paraId="0AD68463" w14:textId="77777777" w:rsidTr="00B90823">
        <w:tc>
          <w:tcPr>
            <w:tcW w:w="9350" w:type="dxa"/>
            <w:gridSpan w:val="2"/>
            <w:shd w:val="clear" w:color="auto" w:fill="70AD47" w:themeFill="accent6"/>
          </w:tcPr>
          <w:p w14:paraId="2B4B8267" w14:textId="41E75277" w:rsidR="00711496" w:rsidRPr="00B90823" w:rsidRDefault="006211F0" w:rsidP="003C5C90">
            <w:pPr>
              <w:pStyle w:val="NoSpacing"/>
              <w:rPr>
                <w:b/>
                <w:bCs/>
              </w:rPr>
            </w:pPr>
            <w:r>
              <w:rPr>
                <w:b/>
                <w:bCs/>
              </w:rPr>
              <w:t xml:space="preserve">Table </w:t>
            </w:r>
            <w:r w:rsidR="003C5C90">
              <w:rPr>
                <w:b/>
                <w:bCs/>
              </w:rPr>
              <w:t>4</w:t>
            </w:r>
            <w:r w:rsidR="00567BD3">
              <w:rPr>
                <w:b/>
                <w:bCs/>
              </w:rPr>
              <w:t xml:space="preserve">. </w:t>
            </w:r>
            <w:r w:rsidR="00711496" w:rsidRPr="00B90823">
              <w:rPr>
                <w:b/>
                <w:bCs/>
              </w:rPr>
              <w:t>USAID TIPS Indicator Criteria</w:t>
            </w:r>
            <w:r w:rsidR="00343BC8">
              <w:rPr>
                <w:rStyle w:val="FootnoteReference"/>
                <w:b/>
                <w:bCs/>
              </w:rPr>
              <w:footnoteReference w:id="5"/>
            </w:r>
            <w:r w:rsidR="00693202">
              <w:rPr>
                <w:b/>
                <w:bCs/>
              </w:rPr>
              <w:t>:</w:t>
            </w:r>
          </w:p>
        </w:tc>
      </w:tr>
      <w:tr w:rsidR="00711496" w14:paraId="5A390B5D" w14:textId="77777777" w:rsidTr="000776F3">
        <w:tc>
          <w:tcPr>
            <w:tcW w:w="2875" w:type="dxa"/>
            <w:vAlign w:val="center"/>
          </w:tcPr>
          <w:p w14:paraId="62A181B6" w14:textId="46AD513A" w:rsidR="00711496" w:rsidRDefault="00711496" w:rsidP="00711496">
            <w:pPr>
              <w:pStyle w:val="NoSpacing"/>
            </w:pPr>
            <w:r w:rsidRPr="002F5375">
              <w:rPr>
                <w:b/>
                <w:bCs/>
              </w:rPr>
              <w:t>Direct:</w:t>
            </w:r>
            <w:r w:rsidRPr="002F5375">
              <w:t xml:space="preserve"> </w:t>
            </w:r>
          </w:p>
        </w:tc>
        <w:tc>
          <w:tcPr>
            <w:tcW w:w="6475" w:type="dxa"/>
          </w:tcPr>
          <w:p w14:paraId="68FA0259" w14:textId="2CA5A997" w:rsidR="00711496" w:rsidRDefault="00711496" w:rsidP="00711496">
            <w:pPr>
              <w:pStyle w:val="NoSpacing"/>
            </w:pPr>
            <w:r>
              <w:t>Clearly measure intended results at the right level of the objective</w:t>
            </w:r>
          </w:p>
        </w:tc>
      </w:tr>
      <w:tr w:rsidR="00711496" w14:paraId="4EE2D74B" w14:textId="77777777" w:rsidTr="000776F3">
        <w:tc>
          <w:tcPr>
            <w:tcW w:w="2875" w:type="dxa"/>
            <w:vAlign w:val="center"/>
          </w:tcPr>
          <w:p w14:paraId="578EF849" w14:textId="0B78C613" w:rsidR="00711496" w:rsidRDefault="00711496" w:rsidP="00711496">
            <w:pPr>
              <w:pStyle w:val="NoSpacing"/>
              <w:tabs>
                <w:tab w:val="left" w:pos="1455"/>
              </w:tabs>
            </w:pPr>
            <w:r w:rsidRPr="002F5375">
              <w:rPr>
                <w:b/>
                <w:bCs/>
              </w:rPr>
              <w:t>Objective:</w:t>
            </w:r>
            <w:r w:rsidRPr="002F5375">
              <w:t xml:space="preserve"> </w:t>
            </w:r>
          </w:p>
        </w:tc>
        <w:tc>
          <w:tcPr>
            <w:tcW w:w="6475" w:type="dxa"/>
          </w:tcPr>
          <w:p w14:paraId="22D7E116" w14:textId="3399B0FA" w:rsidR="00711496" w:rsidRDefault="00711496" w:rsidP="00711496">
            <w:pPr>
              <w:pStyle w:val="NoSpacing"/>
            </w:pPr>
            <w:r>
              <w:t xml:space="preserve">Unambiguous about what is being measured </w:t>
            </w:r>
            <w:r w:rsidR="0035075F">
              <w:t>and</w:t>
            </w:r>
            <w:r>
              <w:t xml:space="preserve"> what data </w:t>
            </w:r>
            <w:r w:rsidR="0035075F">
              <w:t>is</w:t>
            </w:r>
            <w:r>
              <w:t xml:space="preserve"> being collected</w:t>
            </w:r>
          </w:p>
        </w:tc>
      </w:tr>
      <w:tr w:rsidR="00711496" w14:paraId="7E4F5DC7" w14:textId="77777777" w:rsidTr="000776F3">
        <w:tc>
          <w:tcPr>
            <w:tcW w:w="2875" w:type="dxa"/>
            <w:vAlign w:val="center"/>
          </w:tcPr>
          <w:p w14:paraId="2F23AF0B" w14:textId="0868BFE9" w:rsidR="00711496" w:rsidRDefault="00711496" w:rsidP="00711496">
            <w:pPr>
              <w:pStyle w:val="NoSpacing"/>
            </w:pPr>
            <w:r w:rsidRPr="002F5375">
              <w:rPr>
                <w:b/>
                <w:bCs/>
              </w:rPr>
              <w:t>Useful for Management:</w:t>
            </w:r>
            <w:r w:rsidRPr="002F5375">
              <w:t xml:space="preserve"> </w:t>
            </w:r>
          </w:p>
        </w:tc>
        <w:tc>
          <w:tcPr>
            <w:tcW w:w="6475" w:type="dxa"/>
          </w:tcPr>
          <w:p w14:paraId="06FEF6D1" w14:textId="2F5C3C2A" w:rsidR="00711496" w:rsidRDefault="00711496" w:rsidP="00711496">
            <w:pPr>
              <w:pStyle w:val="NoSpacing"/>
            </w:pPr>
            <w:r>
              <w:t>Meaningful measure of change over time for decision-making</w:t>
            </w:r>
          </w:p>
        </w:tc>
      </w:tr>
      <w:tr w:rsidR="00711496" w14:paraId="5A6A10FE" w14:textId="77777777" w:rsidTr="000776F3">
        <w:tc>
          <w:tcPr>
            <w:tcW w:w="2875" w:type="dxa"/>
            <w:vAlign w:val="center"/>
          </w:tcPr>
          <w:p w14:paraId="5865B820" w14:textId="35971607" w:rsidR="00711496" w:rsidRDefault="00711496" w:rsidP="00711496">
            <w:pPr>
              <w:pStyle w:val="NoSpacing"/>
            </w:pPr>
            <w:r w:rsidRPr="002F5375">
              <w:rPr>
                <w:b/>
                <w:bCs/>
              </w:rPr>
              <w:t>Attributable:</w:t>
            </w:r>
            <w:r w:rsidRPr="002F5375">
              <w:t xml:space="preserve"> </w:t>
            </w:r>
          </w:p>
        </w:tc>
        <w:tc>
          <w:tcPr>
            <w:tcW w:w="6475" w:type="dxa"/>
          </w:tcPr>
          <w:p w14:paraId="51558F5F" w14:textId="6B3F4BF2" w:rsidR="00711496" w:rsidRDefault="00711496" w:rsidP="00711496">
            <w:pPr>
              <w:pStyle w:val="NoSpacing"/>
            </w:pPr>
            <w:r>
              <w:t>Can be plausibly associated with project interventions</w:t>
            </w:r>
          </w:p>
        </w:tc>
      </w:tr>
      <w:tr w:rsidR="00711496" w14:paraId="58C928EE" w14:textId="77777777" w:rsidTr="000776F3">
        <w:tc>
          <w:tcPr>
            <w:tcW w:w="2875" w:type="dxa"/>
            <w:vAlign w:val="center"/>
          </w:tcPr>
          <w:p w14:paraId="6FBB1F16" w14:textId="29A19943" w:rsidR="00711496" w:rsidRDefault="00711496" w:rsidP="00711496">
            <w:pPr>
              <w:pStyle w:val="NoSpacing"/>
              <w:tabs>
                <w:tab w:val="right" w:pos="4459"/>
              </w:tabs>
            </w:pPr>
            <w:r>
              <w:rPr>
                <w:b/>
                <w:bCs/>
              </w:rPr>
              <w:t>Practical:</w:t>
            </w:r>
          </w:p>
        </w:tc>
        <w:tc>
          <w:tcPr>
            <w:tcW w:w="6475" w:type="dxa"/>
          </w:tcPr>
          <w:p w14:paraId="78A4792A" w14:textId="2A08EF98" w:rsidR="00711496" w:rsidRDefault="00711496" w:rsidP="00711496">
            <w:pPr>
              <w:pStyle w:val="NoSpacing"/>
            </w:pPr>
            <w:r>
              <w:t>Data can be collected on a timely basis and at a reasonable cost</w:t>
            </w:r>
          </w:p>
        </w:tc>
      </w:tr>
      <w:tr w:rsidR="00711496" w14:paraId="22EE415B" w14:textId="77777777" w:rsidTr="000776F3">
        <w:tc>
          <w:tcPr>
            <w:tcW w:w="2875" w:type="dxa"/>
            <w:vAlign w:val="center"/>
          </w:tcPr>
          <w:p w14:paraId="43BA4C6A" w14:textId="0888D4FF" w:rsidR="00711496" w:rsidRDefault="00711496" w:rsidP="00711496">
            <w:pPr>
              <w:pStyle w:val="NoSpacing"/>
            </w:pPr>
            <w:r w:rsidRPr="002F5375">
              <w:rPr>
                <w:b/>
                <w:bCs/>
              </w:rPr>
              <w:t>Adequate:</w:t>
            </w:r>
            <w:r w:rsidRPr="002F5375">
              <w:t xml:space="preserve"> </w:t>
            </w:r>
          </w:p>
        </w:tc>
        <w:tc>
          <w:tcPr>
            <w:tcW w:w="6475" w:type="dxa"/>
          </w:tcPr>
          <w:p w14:paraId="5D12525A" w14:textId="06FA3169" w:rsidR="00711496" w:rsidRDefault="00711496" w:rsidP="00711496">
            <w:pPr>
              <w:pStyle w:val="NoSpacing"/>
            </w:pPr>
            <w:r>
              <w:t>Sufficient in number and cost-effectiveness to measure stated results</w:t>
            </w:r>
          </w:p>
        </w:tc>
      </w:tr>
      <w:tr w:rsidR="00711496" w14:paraId="601B9613" w14:textId="77777777" w:rsidTr="000776F3">
        <w:tc>
          <w:tcPr>
            <w:tcW w:w="2875" w:type="dxa"/>
            <w:vAlign w:val="center"/>
          </w:tcPr>
          <w:p w14:paraId="1E584DA0" w14:textId="37817030" w:rsidR="00711496" w:rsidRDefault="00711496" w:rsidP="00711496">
            <w:pPr>
              <w:pStyle w:val="NoSpacing"/>
            </w:pPr>
            <w:r w:rsidRPr="002F5375">
              <w:rPr>
                <w:b/>
                <w:bCs/>
              </w:rPr>
              <w:t>Disaggregated, as necessary:</w:t>
            </w:r>
          </w:p>
        </w:tc>
        <w:tc>
          <w:tcPr>
            <w:tcW w:w="6475" w:type="dxa"/>
          </w:tcPr>
          <w:p w14:paraId="3CA6A52D" w14:textId="2F60B619" w:rsidR="00711496" w:rsidRDefault="00711496" w:rsidP="00711496">
            <w:pPr>
              <w:pStyle w:val="NoSpacing"/>
            </w:pPr>
            <w:r>
              <w:t>Understand how all relevant groups are affected differently</w:t>
            </w:r>
          </w:p>
        </w:tc>
      </w:tr>
    </w:tbl>
    <w:p w14:paraId="7B33B8D8" w14:textId="77777777" w:rsidR="00C500C4" w:rsidRDefault="00C500C4" w:rsidP="008537E3">
      <w:pPr>
        <w:pStyle w:val="NoSpacing"/>
        <w:jc w:val="right"/>
      </w:pPr>
    </w:p>
    <w:p w14:paraId="26C71723" w14:textId="3CE2FC58" w:rsidR="00664BA1" w:rsidRDefault="00870236" w:rsidP="006827C2">
      <w:pPr>
        <w:pStyle w:val="NoSpacing"/>
      </w:pPr>
      <w:r>
        <w:t>As indicated in the USAID Criteria, i</w:t>
      </w:r>
      <w:r w:rsidR="00BF1E6B">
        <w:t>ndicators should be disaggregated where appropriate</w:t>
      </w:r>
      <w:r w:rsidR="00CD0F84">
        <w:t xml:space="preserve"> (e.g. by sex, age)</w:t>
      </w:r>
      <w:r w:rsidR="00BF1E6B">
        <w:t xml:space="preserve">. Objective achievement has different implications for different </w:t>
      </w:r>
      <w:r w:rsidR="00855DF1">
        <w:t>groups</w:t>
      </w:r>
      <w:r>
        <w:t xml:space="preserve"> within a project</w:t>
      </w:r>
      <w:r w:rsidR="00855DF1">
        <w:t xml:space="preserve">. </w:t>
      </w:r>
      <w:r w:rsidR="00C04F16">
        <w:t xml:space="preserve">Disaggregated indicators allow projects to track changes towards an intended result for all relevant groups. </w:t>
      </w:r>
      <w:r w:rsidR="003E7C37">
        <w:t>Disaggregation can also allow for decision</w:t>
      </w:r>
      <w:r w:rsidR="0035075F">
        <w:t>-</w:t>
      </w:r>
      <w:r w:rsidR="003E7C37">
        <w:t xml:space="preserve">making which better responds to the needs of specific groups, resulting in more effective and appropriate projects. </w:t>
      </w:r>
    </w:p>
    <w:p w14:paraId="011B8106" w14:textId="77777777" w:rsidR="00EA7D20" w:rsidRDefault="00EA7D20" w:rsidP="006827C2">
      <w:pPr>
        <w:pStyle w:val="NoSpacing"/>
      </w:pPr>
    </w:p>
    <w:p w14:paraId="0FE809B4" w14:textId="2B25E24E" w:rsidR="00C462FB" w:rsidRDefault="00944782" w:rsidP="006827C2">
      <w:pPr>
        <w:pStyle w:val="NoSpacing"/>
      </w:pPr>
      <w:r>
        <w:t xml:space="preserve">Indicators should be </w:t>
      </w:r>
      <w:r w:rsidR="00FE4784">
        <w:t>non-directional</w:t>
      </w:r>
      <w:r w:rsidR="00F169A6">
        <w:t xml:space="preserve"> so as not to influence data collection and analysis</w:t>
      </w:r>
      <w:r w:rsidR="00FE4784">
        <w:t>. B</w:t>
      </w:r>
      <w:r>
        <w:t>ecause indicators are a measure, not a target, they should be neither positive nor negative.</w:t>
      </w:r>
      <w:r w:rsidR="00D85B5E">
        <w:t xml:space="preserve"> The specific target for an indicator is set </w:t>
      </w:r>
      <w:r w:rsidR="00E954A0">
        <w:t>after</w:t>
      </w:r>
      <w:r w:rsidR="00D85B5E">
        <w:t xml:space="preserve"> assessment data has been collected and </w:t>
      </w:r>
      <w:r w:rsidR="008537E3">
        <w:t>should</w:t>
      </w:r>
      <w:bookmarkStart w:id="7" w:name="_GoBack"/>
      <w:bookmarkEnd w:id="7"/>
      <w:r w:rsidR="0035075F">
        <w:t xml:space="preserve"> be</w:t>
      </w:r>
      <w:r w:rsidR="00D85B5E">
        <w:t xml:space="preserve"> recorded in parentheses after the indicator. </w:t>
      </w:r>
    </w:p>
    <w:p w14:paraId="27500628" w14:textId="1EA843E5" w:rsidR="00EA21DC" w:rsidRDefault="00EA21DC" w:rsidP="002625AF">
      <w:pPr>
        <w:pStyle w:val="NoSpacing"/>
      </w:pPr>
    </w:p>
    <w:p w14:paraId="1EBD0F8E" w14:textId="3EAE525B" w:rsidR="002625AF" w:rsidRDefault="00F03EDE" w:rsidP="002625AF">
      <w:pPr>
        <w:pStyle w:val="NoSpacing"/>
      </w:pPr>
      <w:r w:rsidRPr="00673116">
        <w:rPr>
          <w:b/>
          <w:bCs/>
        </w:rPr>
        <w:t>NOTE:</w:t>
      </w:r>
      <w:r>
        <w:t xml:space="preserve"> </w:t>
      </w:r>
      <w:r w:rsidR="002625AF">
        <w:t xml:space="preserve">Once indicators have been developed, make sure to evaluate them using the checklists provided in the Indicator Checklists document. </w:t>
      </w:r>
    </w:p>
    <w:sectPr w:rsidR="002625AF" w:rsidSect="003567FC">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479C9" w14:textId="77777777" w:rsidR="001406F5" w:rsidRDefault="001406F5" w:rsidP="003C1E2E">
      <w:pPr>
        <w:spacing w:after="0" w:line="240" w:lineRule="auto"/>
      </w:pPr>
      <w:r>
        <w:separator/>
      </w:r>
    </w:p>
  </w:endnote>
  <w:endnote w:type="continuationSeparator" w:id="0">
    <w:p w14:paraId="184B04BD" w14:textId="77777777" w:rsidR="001406F5" w:rsidRDefault="001406F5" w:rsidP="003C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323768"/>
      <w:docPartObj>
        <w:docPartGallery w:val="Page Numbers (Bottom of Page)"/>
        <w:docPartUnique/>
      </w:docPartObj>
    </w:sdtPr>
    <w:sdtEndPr/>
    <w:sdtContent>
      <w:sdt>
        <w:sdtPr>
          <w:id w:val="-1769616900"/>
          <w:docPartObj>
            <w:docPartGallery w:val="Page Numbers (Top of Page)"/>
            <w:docPartUnique/>
          </w:docPartObj>
        </w:sdtPr>
        <w:sdtEndPr/>
        <w:sdtContent>
          <w:p w14:paraId="3968507D" w14:textId="6D030A24" w:rsidR="00C06A06" w:rsidRDefault="00C06A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37E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37E3">
              <w:rPr>
                <w:b/>
                <w:bCs/>
                <w:noProof/>
              </w:rPr>
              <w:t>7</w:t>
            </w:r>
            <w:r>
              <w:rPr>
                <w:b/>
                <w:bCs/>
                <w:sz w:val="24"/>
                <w:szCs w:val="24"/>
              </w:rPr>
              <w:fldChar w:fldCharType="end"/>
            </w:r>
          </w:p>
        </w:sdtContent>
      </w:sdt>
    </w:sdtContent>
  </w:sdt>
  <w:p w14:paraId="098441FF" w14:textId="77777777" w:rsidR="00C06A06" w:rsidRDefault="00C06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3B087" w14:textId="77777777" w:rsidR="001406F5" w:rsidRDefault="001406F5" w:rsidP="003C1E2E">
      <w:pPr>
        <w:spacing w:after="0" w:line="240" w:lineRule="auto"/>
      </w:pPr>
      <w:r>
        <w:separator/>
      </w:r>
    </w:p>
  </w:footnote>
  <w:footnote w:type="continuationSeparator" w:id="0">
    <w:p w14:paraId="72C0FD52" w14:textId="77777777" w:rsidR="001406F5" w:rsidRDefault="001406F5" w:rsidP="003C1E2E">
      <w:pPr>
        <w:spacing w:after="0" w:line="240" w:lineRule="auto"/>
      </w:pPr>
      <w:r>
        <w:continuationSeparator/>
      </w:r>
    </w:p>
  </w:footnote>
  <w:footnote w:id="1">
    <w:p w14:paraId="5971374D" w14:textId="226F13E8" w:rsidR="008537E3" w:rsidRDefault="008537E3">
      <w:pPr>
        <w:pStyle w:val="FootnoteText"/>
      </w:pPr>
      <w:r>
        <w:rPr>
          <w:rStyle w:val="FootnoteReference"/>
        </w:rPr>
        <w:footnoteRef/>
      </w:r>
      <w:r>
        <w:t xml:space="preserve"> </w:t>
      </w:r>
      <w:hyperlink r:id="rId1" w:history="1">
        <w:r w:rsidRPr="00F72663">
          <w:rPr>
            <w:rStyle w:val="Hyperlink"/>
          </w:rPr>
          <w:t>http://feedthefuture.gov/sites/default/files/resource/files/weai_brochure_2012.pdf</w:t>
        </w:r>
      </w:hyperlink>
    </w:p>
  </w:footnote>
  <w:footnote w:id="2">
    <w:p w14:paraId="719A585A" w14:textId="77777777" w:rsidR="009F4411" w:rsidRPr="009F4411" w:rsidRDefault="009F4411" w:rsidP="009F4411">
      <w:pPr>
        <w:pStyle w:val="FootnoteText"/>
      </w:pPr>
      <w:r>
        <w:rPr>
          <w:rStyle w:val="FootnoteReference"/>
        </w:rPr>
        <w:footnoteRef/>
      </w:r>
      <w:r>
        <w:t xml:space="preserve"> Adapted from June Lennie et al, </w:t>
      </w:r>
      <w:r w:rsidRPr="009F4411">
        <w:rPr>
          <w:i/>
          <w:iCs/>
        </w:rPr>
        <w:t>Equal Access Participatory Monitoring and Evaluation toolkit Module 2: Setting objectives and indicators</w:t>
      </w:r>
      <w:r>
        <w:t xml:space="preserve">, February 2011, pg. 1-2. </w:t>
      </w:r>
      <w:hyperlink r:id="rId2" w:history="1">
        <w:r w:rsidRPr="00EC2F20">
          <w:rPr>
            <w:rStyle w:val="Hyperlink"/>
          </w:rPr>
          <w:t>http://betterevaluation.org/sites/default/files/EA_PM%26E_toolkit_module_2_objectives%26indicators_for_publication.pdf</w:t>
        </w:r>
      </w:hyperlink>
    </w:p>
  </w:footnote>
  <w:footnote w:id="3">
    <w:p w14:paraId="1B7BCEEA" w14:textId="59361409" w:rsidR="00343BC8" w:rsidRDefault="00343BC8">
      <w:pPr>
        <w:pStyle w:val="FootnoteText"/>
      </w:pPr>
      <w:r>
        <w:rPr>
          <w:rStyle w:val="FootnoteReference"/>
        </w:rPr>
        <w:footnoteRef/>
      </w:r>
      <w:r>
        <w:t xml:space="preserve"> Adapted from</w:t>
      </w:r>
      <w:r w:rsidR="004230F2">
        <w:t xml:space="preserve"> USAID,</w:t>
      </w:r>
      <w:r>
        <w:t xml:space="preserve"> </w:t>
      </w:r>
      <w:r w:rsidRPr="00E10042">
        <w:rPr>
          <w:i/>
          <w:iCs/>
        </w:rPr>
        <w:t>Performance Monitoring and Evaluation TIPS 6: Selecting Performance Indicators</w:t>
      </w:r>
      <w:r w:rsidRPr="00E10042">
        <w:t>, 2010</w:t>
      </w:r>
      <w:r>
        <w:t>, pg. 8-10</w:t>
      </w:r>
      <w:r w:rsidRPr="00E10042">
        <w:t xml:space="preserve">. </w:t>
      </w:r>
      <w:hyperlink r:id="rId3" w:history="1">
        <w:r w:rsidRPr="00E10042">
          <w:rPr>
            <w:rStyle w:val="Hyperlink"/>
          </w:rPr>
          <w:t>http://pdf.usaid.gov/pdf_docs/Pnadw106.pdf</w:t>
        </w:r>
      </w:hyperlink>
    </w:p>
  </w:footnote>
  <w:footnote w:id="4">
    <w:p w14:paraId="399E7568" w14:textId="7A2FF251" w:rsidR="00726635" w:rsidRDefault="00726635">
      <w:pPr>
        <w:pStyle w:val="FootnoteText"/>
      </w:pPr>
      <w:r>
        <w:rPr>
          <w:rStyle w:val="FootnoteReference"/>
        </w:rPr>
        <w:footnoteRef/>
      </w:r>
      <w:r>
        <w:t xml:space="preserve"> Adapted from IFRC, </w:t>
      </w:r>
      <w:r w:rsidRPr="00726635">
        <w:rPr>
          <w:i/>
          <w:iCs/>
        </w:rPr>
        <w:t>Project/Programme Planning Guidance Manual</w:t>
      </w:r>
      <w:r>
        <w:t>, 2010, pg. 27.</w:t>
      </w:r>
      <w:r w:rsidR="009B76A6">
        <w:t xml:space="preserve"> </w:t>
      </w:r>
      <w:hyperlink r:id="rId4" w:history="1">
        <w:r w:rsidR="009B76A6" w:rsidRPr="00DD219D">
          <w:rPr>
            <w:rStyle w:val="Hyperlink"/>
          </w:rPr>
          <w:t>https://www.ifrc.org/Global/Publications/monitoring/PPP-Guidance-Manual-English.pdf</w:t>
        </w:r>
      </w:hyperlink>
      <w:r w:rsidR="009B76A6">
        <w:t xml:space="preserve"> </w:t>
      </w:r>
    </w:p>
  </w:footnote>
  <w:footnote w:id="5">
    <w:p w14:paraId="62538548" w14:textId="2B90EF8A" w:rsidR="00343BC8" w:rsidRDefault="00343BC8">
      <w:pPr>
        <w:pStyle w:val="FootnoteText"/>
      </w:pPr>
      <w:r>
        <w:rPr>
          <w:rStyle w:val="FootnoteReference"/>
        </w:rPr>
        <w:footnoteRef/>
      </w:r>
      <w:r>
        <w:t xml:space="preserve"> Adapted from USAID, </w:t>
      </w:r>
      <w:r w:rsidRPr="00E10042">
        <w:rPr>
          <w:i/>
          <w:iCs/>
        </w:rPr>
        <w:t>Performance Monitoring and Evaluation TIPS 6: Selecting Performance Indicators</w:t>
      </w:r>
      <w:r w:rsidRPr="00E10042">
        <w:t>, 2010</w:t>
      </w:r>
      <w:r>
        <w:t>, pg. 8-10</w:t>
      </w:r>
      <w:r w:rsidRPr="00E10042">
        <w:t xml:space="preserve">. </w:t>
      </w:r>
      <w:hyperlink r:id="rId5" w:history="1">
        <w:r w:rsidRPr="00E10042">
          <w:rPr>
            <w:rStyle w:val="Hyperlink"/>
          </w:rPr>
          <w:t>http://pdf.usaid.gov/pdf_docs/Pnadw106.pdf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BE4"/>
    <w:multiLevelType w:val="hybridMultilevel"/>
    <w:tmpl w:val="E7089D9C"/>
    <w:lvl w:ilvl="0" w:tplc="69BA7520">
      <w:start w:val="1"/>
      <w:numFmt w:val="decimal"/>
      <w:suff w:val="space"/>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6D0C"/>
    <w:multiLevelType w:val="hybridMultilevel"/>
    <w:tmpl w:val="4A18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02CCC"/>
    <w:multiLevelType w:val="hybridMultilevel"/>
    <w:tmpl w:val="B15CAC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93D38"/>
    <w:multiLevelType w:val="hybridMultilevel"/>
    <w:tmpl w:val="9BB4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27C62"/>
    <w:multiLevelType w:val="hybridMultilevel"/>
    <w:tmpl w:val="F82A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A01FC"/>
    <w:multiLevelType w:val="hybridMultilevel"/>
    <w:tmpl w:val="AD96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062C1"/>
    <w:multiLevelType w:val="hybridMultilevel"/>
    <w:tmpl w:val="90A0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C290C"/>
    <w:multiLevelType w:val="hybridMultilevel"/>
    <w:tmpl w:val="67BC3612"/>
    <w:lvl w:ilvl="0" w:tplc="9D24E51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32C61"/>
    <w:multiLevelType w:val="hybridMultilevel"/>
    <w:tmpl w:val="983A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7391F"/>
    <w:multiLevelType w:val="hybridMultilevel"/>
    <w:tmpl w:val="389A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130B8"/>
    <w:multiLevelType w:val="hybridMultilevel"/>
    <w:tmpl w:val="6E06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27CDF"/>
    <w:multiLevelType w:val="hybridMultilevel"/>
    <w:tmpl w:val="8524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17FB4"/>
    <w:multiLevelType w:val="hybridMultilevel"/>
    <w:tmpl w:val="F8100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96B1D"/>
    <w:multiLevelType w:val="hybridMultilevel"/>
    <w:tmpl w:val="2826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43DB0"/>
    <w:multiLevelType w:val="hybridMultilevel"/>
    <w:tmpl w:val="7BA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A6DA3"/>
    <w:multiLevelType w:val="hybridMultilevel"/>
    <w:tmpl w:val="92BC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E47B7"/>
    <w:multiLevelType w:val="hybridMultilevel"/>
    <w:tmpl w:val="0464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C69AD"/>
    <w:multiLevelType w:val="hybridMultilevel"/>
    <w:tmpl w:val="A7366020"/>
    <w:lvl w:ilvl="0" w:tplc="D8BC225C">
      <w:start w:val="1"/>
      <w:numFmt w:val="bullet"/>
      <w:suff w:val="space"/>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27744"/>
    <w:multiLevelType w:val="hybridMultilevel"/>
    <w:tmpl w:val="6294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9"/>
  </w:num>
  <w:num w:numId="5">
    <w:abstractNumId w:val="2"/>
  </w:num>
  <w:num w:numId="6">
    <w:abstractNumId w:val="8"/>
  </w:num>
  <w:num w:numId="7">
    <w:abstractNumId w:val="3"/>
  </w:num>
  <w:num w:numId="8">
    <w:abstractNumId w:val="16"/>
  </w:num>
  <w:num w:numId="9">
    <w:abstractNumId w:val="14"/>
  </w:num>
  <w:num w:numId="10">
    <w:abstractNumId w:val="4"/>
  </w:num>
  <w:num w:numId="11">
    <w:abstractNumId w:val="12"/>
  </w:num>
  <w:num w:numId="12">
    <w:abstractNumId w:val="6"/>
  </w:num>
  <w:num w:numId="13">
    <w:abstractNumId w:val="18"/>
  </w:num>
  <w:num w:numId="14">
    <w:abstractNumId w:val="1"/>
  </w:num>
  <w:num w:numId="15">
    <w:abstractNumId w:val="10"/>
  </w:num>
  <w:num w:numId="16">
    <w:abstractNumId w:val="5"/>
  </w:num>
  <w:num w:numId="17">
    <w:abstractNumId w:val="11"/>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C2"/>
    <w:rsid w:val="00000C26"/>
    <w:rsid w:val="00005D3A"/>
    <w:rsid w:val="000127AF"/>
    <w:rsid w:val="00016943"/>
    <w:rsid w:val="000245BE"/>
    <w:rsid w:val="00024B34"/>
    <w:rsid w:val="00030A5E"/>
    <w:rsid w:val="00030A89"/>
    <w:rsid w:val="00035F89"/>
    <w:rsid w:val="000362FA"/>
    <w:rsid w:val="00046D2B"/>
    <w:rsid w:val="00050BDA"/>
    <w:rsid w:val="00053AE3"/>
    <w:rsid w:val="00056AFA"/>
    <w:rsid w:val="00057433"/>
    <w:rsid w:val="00062F53"/>
    <w:rsid w:val="00065628"/>
    <w:rsid w:val="000677A4"/>
    <w:rsid w:val="000712CA"/>
    <w:rsid w:val="000720F8"/>
    <w:rsid w:val="00073206"/>
    <w:rsid w:val="00074E9C"/>
    <w:rsid w:val="000776F3"/>
    <w:rsid w:val="00077B03"/>
    <w:rsid w:val="00081EB4"/>
    <w:rsid w:val="0008523F"/>
    <w:rsid w:val="00095A5F"/>
    <w:rsid w:val="0009640B"/>
    <w:rsid w:val="000A3C43"/>
    <w:rsid w:val="000A6D8F"/>
    <w:rsid w:val="000B4690"/>
    <w:rsid w:val="000B4B74"/>
    <w:rsid w:val="000C0B57"/>
    <w:rsid w:val="000C134A"/>
    <w:rsid w:val="000C51C3"/>
    <w:rsid w:val="000C7688"/>
    <w:rsid w:val="000D11D9"/>
    <w:rsid w:val="000D28FE"/>
    <w:rsid w:val="000D715D"/>
    <w:rsid w:val="000F1C7A"/>
    <w:rsid w:val="000F39A1"/>
    <w:rsid w:val="00116825"/>
    <w:rsid w:val="00126567"/>
    <w:rsid w:val="00131577"/>
    <w:rsid w:val="00140334"/>
    <w:rsid w:val="001406F5"/>
    <w:rsid w:val="001423A8"/>
    <w:rsid w:val="001470A5"/>
    <w:rsid w:val="00147F34"/>
    <w:rsid w:val="00150A0F"/>
    <w:rsid w:val="00151F31"/>
    <w:rsid w:val="00161526"/>
    <w:rsid w:val="001658C4"/>
    <w:rsid w:val="00166356"/>
    <w:rsid w:val="00172AD1"/>
    <w:rsid w:val="00192289"/>
    <w:rsid w:val="00192B21"/>
    <w:rsid w:val="00193F70"/>
    <w:rsid w:val="00195D53"/>
    <w:rsid w:val="0019604F"/>
    <w:rsid w:val="001A10A5"/>
    <w:rsid w:val="001B0DAD"/>
    <w:rsid w:val="001B611F"/>
    <w:rsid w:val="001D3E26"/>
    <w:rsid w:val="001D5285"/>
    <w:rsid w:val="001D66C5"/>
    <w:rsid w:val="001D68D5"/>
    <w:rsid w:val="001E18B1"/>
    <w:rsid w:val="001E2E02"/>
    <w:rsid w:val="001E55BE"/>
    <w:rsid w:val="001F15AC"/>
    <w:rsid w:val="00205423"/>
    <w:rsid w:val="002066E5"/>
    <w:rsid w:val="00215713"/>
    <w:rsid w:val="00215813"/>
    <w:rsid w:val="002220B9"/>
    <w:rsid w:val="00226581"/>
    <w:rsid w:val="00226D02"/>
    <w:rsid w:val="00226E7D"/>
    <w:rsid w:val="0024275D"/>
    <w:rsid w:val="00243DDF"/>
    <w:rsid w:val="00244F71"/>
    <w:rsid w:val="00251795"/>
    <w:rsid w:val="00252BDC"/>
    <w:rsid w:val="00254A36"/>
    <w:rsid w:val="00254E70"/>
    <w:rsid w:val="002625AF"/>
    <w:rsid w:val="002626B3"/>
    <w:rsid w:val="00292212"/>
    <w:rsid w:val="002A4215"/>
    <w:rsid w:val="002B0F66"/>
    <w:rsid w:val="002B2B83"/>
    <w:rsid w:val="002B4EDF"/>
    <w:rsid w:val="002B581E"/>
    <w:rsid w:val="002B6014"/>
    <w:rsid w:val="002D715B"/>
    <w:rsid w:val="002D78CB"/>
    <w:rsid w:val="002E5CD9"/>
    <w:rsid w:val="002F04F4"/>
    <w:rsid w:val="002F1D35"/>
    <w:rsid w:val="002F38CE"/>
    <w:rsid w:val="002F6256"/>
    <w:rsid w:val="002F668A"/>
    <w:rsid w:val="00302841"/>
    <w:rsid w:val="00312C91"/>
    <w:rsid w:val="003200CA"/>
    <w:rsid w:val="00321886"/>
    <w:rsid w:val="00327844"/>
    <w:rsid w:val="0033275C"/>
    <w:rsid w:val="00334009"/>
    <w:rsid w:val="003355C3"/>
    <w:rsid w:val="00343BC8"/>
    <w:rsid w:val="00343EF3"/>
    <w:rsid w:val="00345D93"/>
    <w:rsid w:val="00346985"/>
    <w:rsid w:val="0035075F"/>
    <w:rsid w:val="00354A2E"/>
    <w:rsid w:val="003567FC"/>
    <w:rsid w:val="00356FA2"/>
    <w:rsid w:val="00362B49"/>
    <w:rsid w:val="00363164"/>
    <w:rsid w:val="00364D55"/>
    <w:rsid w:val="00374FF0"/>
    <w:rsid w:val="00376B34"/>
    <w:rsid w:val="003840FF"/>
    <w:rsid w:val="003848DA"/>
    <w:rsid w:val="00386810"/>
    <w:rsid w:val="00386D7B"/>
    <w:rsid w:val="003914E3"/>
    <w:rsid w:val="00392D31"/>
    <w:rsid w:val="00392FBE"/>
    <w:rsid w:val="0039303A"/>
    <w:rsid w:val="00394B45"/>
    <w:rsid w:val="0039545F"/>
    <w:rsid w:val="003A6261"/>
    <w:rsid w:val="003B1BAE"/>
    <w:rsid w:val="003B1F93"/>
    <w:rsid w:val="003B2797"/>
    <w:rsid w:val="003B5D21"/>
    <w:rsid w:val="003B66EC"/>
    <w:rsid w:val="003C1C83"/>
    <w:rsid w:val="003C1E2E"/>
    <w:rsid w:val="003C2B9B"/>
    <w:rsid w:val="003C5605"/>
    <w:rsid w:val="003C5C90"/>
    <w:rsid w:val="003D65CC"/>
    <w:rsid w:val="003E1AC9"/>
    <w:rsid w:val="003E3D8C"/>
    <w:rsid w:val="003E66AC"/>
    <w:rsid w:val="003E7C37"/>
    <w:rsid w:val="003F361D"/>
    <w:rsid w:val="003F4FDE"/>
    <w:rsid w:val="00401860"/>
    <w:rsid w:val="00405272"/>
    <w:rsid w:val="00411FB1"/>
    <w:rsid w:val="0041453A"/>
    <w:rsid w:val="00414EE0"/>
    <w:rsid w:val="0042059A"/>
    <w:rsid w:val="00422DC1"/>
    <w:rsid w:val="004230F2"/>
    <w:rsid w:val="0042394B"/>
    <w:rsid w:val="00430156"/>
    <w:rsid w:val="0043769D"/>
    <w:rsid w:val="004459B8"/>
    <w:rsid w:val="004522C1"/>
    <w:rsid w:val="0045587B"/>
    <w:rsid w:val="0045780A"/>
    <w:rsid w:val="00461464"/>
    <w:rsid w:val="004626F6"/>
    <w:rsid w:val="00462B07"/>
    <w:rsid w:val="0046629F"/>
    <w:rsid w:val="004767EA"/>
    <w:rsid w:val="00477D08"/>
    <w:rsid w:val="004803B5"/>
    <w:rsid w:val="004809C0"/>
    <w:rsid w:val="00483C71"/>
    <w:rsid w:val="004842DC"/>
    <w:rsid w:val="0048596C"/>
    <w:rsid w:val="0049060D"/>
    <w:rsid w:val="0049281E"/>
    <w:rsid w:val="004960CD"/>
    <w:rsid w:val="004A076B"/>
    <w:rsid w:val="004A1DE9"/>
    <w:rsid w:val="004A75C0"/>
    <w:rsid w:val="004A77DA"/>
    <w:rsid w:val="004B00D5"/>
    <w:rsid w:val="004B412A"/>
    <w:rsid w:val="004B5EAA"/>
    <w:rsid w:val="004C0DB6"/>
    <w:rsid w:val="004C1BA6"/>
    <w:rsid w:val="004C470D"/>
    <w:rsid w:val="004C5BF5"/>
    <w:rsid w:val="004C63B7"/>
    <w:rsid w:val="004C6C09"/>
    <w:rsid w:val="004D0673"/>
    <w:rsid w:val="004D0AF6"/>
    <w:rsid w:val="004D2B30"/>
    <w:rsid w:val="004D3773"/>
    <w:rsid w:val="004D4775"/>
    <w:rsid w:val="004D62F7"/>
    <w:rsid w:val="004E48E1"/>
    <w:rsid w:val="004E70D6"/>
    <w:rsid w:val="004F1272"/>
    <w:rsid w:val="005025B2"/>
    <w:rsid w:val="00503752"/>
    <w:rsid w:val="00511058"/>
    <w:rsid w:val="00511B15"/>
    <w:rsid w:val="00513D39"/>
    <w:rsid w:val="0051709E"/>
    <w:rsid w:val="00517DE8"/>
    <w:rsid w:val="00520287"/>
    <w:rsid w:val="00523507"/>
    <w:rsid w:val="00527436"/>
    <w:rsid w:val="00535DC7"/>
    <w:rsid w:val="00537161"/>
    <w:rsid w:val="0053733B"/>
    <w:rsid w:val="00540695"/>
    <w:rsid w:val="0054082B"/>
    <w:rsid w:val="0054366F"/>
    <w:rsid w:val="005538A4"/>
    <w:rsid w:val="00567BD3"/>
    <w:rsid w:val="005713E6"/>
    <w:rsid w:val="0057436D"/>
    <w:rsid w:val="00575027"/>
    <w:rsid w:val="0058422E"/>
    <w:rsid w:val="0058677D"/>
    <w:rsid w:val="005922A3"/>
    <w:rsid w:val="005A1FFA"/>
    <w:rsid w:val="005A2EC7"/>
    <w:rsid w:val="005A369E"/>
    <w:rsid w:val="005A681F"/>
    <w:rsid w:val="005B3597"/>
    <w:rsid w:val="005C34B4"/>
    <w:rsid w:val="005C4917"/>
    <w:rsid w:val="005D0B12"/>
    <w:rsid w:val="005D1AAD"/>
    <w:rsid w:val="005D1F5D"/>
    <w:rsid w:val="005D29A3"/>
    <w:rsid w:val="005E1F28"/>
    <w:rsid w:val="005F06BA"/>
    <w:rsid w:val="005F0B6E"/>
    <w:rsid w:val="005F4500"/>
    <w:rsid w:val="005F6479"/>
    <w:rsid w:val="00600F73"/>
    <w:rsid w:val="00603D3B"/>
    <w:rsid w:val="00605925"/>
    <w:rsid w:val="0060663E"/>
    <w:rsid w:val="00613775"/>
    <w:rsid w:val="006156BC"/>
    <w:rsid w:val="006179E8"/>
    <w:rsid w:val="006211F0"/>
    <w:rsid w:val="00623365"/>
    <w:rsid w:val="00632029"/>
    <w:rsid w:val="00646992"/>
    <w:rsid w:val="006471E5"/>
    <w:rsid w:val="00656963"/>
    <w:rsid w:val="00660173"/>
    <w:rsid w:val="00662680"/>
    <w:rsid w:val="00662791"/>
    <w:rsid w:val="00664BA1"/>
    <w:rsid w:val="0067022F"/>
    <w:rsid w:val="00670D27"/>
    <w:rsid w:val="00673116"/>
    <w:rsid w:val="0067379B"/>
    <w:rsid w:val="00675846"/>
    <w:rsid w:val="00676E28"/>
    <w:rsid w:val="006827C2"/>
    <w:rsid w:val="00686634"/>
    <w:rsid w:val="0069153B"/>
    <w:rsid w:val="00693202"/>
    <w:rsid w:val="00693429"/>
    <w:rsid w:val="006A0E88"/>
    <w:rsid w:val="006A296E"/>
    <w:rsid w:val="006A67A9"/>
    <w:rsid w:val="006A7265"/>
    <w:rsid w:val="006B3A32"/>
    <w:rsid w:val="006B4250"/>
    <w:rsid w:val="006D052D"/>
    <w:rsid w:val="006D0BC0"/>
    <w:rsid w:val="006D104D"/>
    <w:rsid w:val="006D1D03"/>
    <w:rsid w:val="006D3884"/>
    <w:rsid w:val="006E4C95"/>
    <w:rsid w:val="006E6DAE"/>
    <w:rsid w:val="006E7682"/>
    <w:rsid w:val="007017ED"/>
    <w:rsid w:val="00704EC5"/>
    <w:rsid w:val="0070667C"/>
    <w:rsid w:val="0070726C"/>
    <w:rsid w:val="00711496"/>
    <w:rsid w:val="00716F14"/>
    <w:rsid w:val="00716FC7"/>
    <w:rsid w:val="0072045C"/>
    <w:rsid w:val="00725DB4"/>
    <w:rsid w:val="00726635"/>
    <w:rsid w:val="007307C6"/>
    <w:rsid w:val="0075239A"/>
    <w:rsid w:val="00754234"/>
    <w:rsid w:val="007638A6"/>
    <w:rsid w:val="00764961"/>
    <w:rsid w:val="00770D0E"/>
    <w:rsid w:val="0077496C"/>
    <w:rsid w:val="007752A8"/>
    <w:rsid w:val="007A0ECF"/>
    <w:rsid w:val="007A3651"/>
    <w:rsid w:val="007A695D"/>
    <w:rsid w:val="007A6A73"/>
    <w:rsid w:val="007B1E37"/>
    <w:rsid w:val="007C33C1"/>
    <w:rsid w:val="007C3B88"/>
    <w:rsid w:val="007C5D03"/>
    <w:rsid w:val="007C7B29"/>
    <w:rsid w:val="007C7E6B"/>
    <w:rsid w:val="007D0D64"/>
    <w:rsid w:val="007D1647"/>
    <w:rsid w:val="007D1AD2"/>
    <w:rsid w:val="007D3EDC"/>
    <w:rsid w:val="007E4A28"/>
    <w:rsid w:val="007E7E73"/>
    <w:rsid w:val="007F374C"/>
    <w:rsid w:val="007F7BA7"/>
    <w:rsid w:val="00802F36"/>
    <w:rsid w:val="00812359"/>
    <w:rsid w:val="008165C2"/>
    <w:rsid w:val="008205D1"/>
    <w:rsid w:val="008212D9"/>
    <w:rsid w:val="00822068"/>
    <w:rsid w:val="00832FC6"/>
    <w:rsid w:val="00844F19"/>
    <w:rsid w:val="008476E8"/>
    <w:rsid w:val="008537E3"/>
    <w:rsid w:val="00854540"/>
    <w:rsid w:val="00855DF1"/>
    <w:rsid w:val="008574FD"/>
    <w:rsid w:val="00867D7F"/>
    <w:rsid w:val="00870236"/>
    <w:rsid w:val="0087307B"/>
    <w:rsid w:val="00875E62"/>
    <w:rsid w:val="008806F7"/>
    <w:rsid w:val="00892BEA"/>
    <w:rsid w:val="008939FE"/>
    <w:rsid w:val="0089455F"/>
    <w:rsid w:val="0089623E"/>
    <w:rsid w:val="008C0A75"/>
    <w:rsid w:val="008C112B"/>
    <w:rsid w:val="008C3726"/>
    <w:rsid w:val="008C4938"/>
    <w:rsid w:val="008C58A3"/>
    <w:rsid w:val="008D385E"/>
    <w:rsid w:val="008D594D"/>
    <w:rsid w:val="008D6CA6"/>
    <w:rsid w:val="008E4867"/>
    <w:rsid w:val="008E78B1"/>
    <w:rsid w:val="008F0CF9"/>
    <w:rsid w:val="008F5276"/>
    <w:rsid w:val="008F6F35"/>
    <w:rsid w:val="00901E2D"/>
    <w:rsid w:val="00902818"/>
    <w:rsid w:val="0092402B"/>
    <w:rsid w:val="00925311"/>
    <w:rsid w:val="00931EDE"/>
    <w:rsid w:val="009414D5"/>
    <w:rsid w:val="00944782"/>
    <w:rsid w:val="0094511F"/>
    <w:rsid w:val="0094761C"/>
    <w:rsid w:val="00950410"/>
    <w:rsid w:val="00954806"/>
    <w:rsid w:val="0095540A"/>
    <w:rsid w:val="00960C8E"/>
    <w:rsid w:val="00962CFD"/>
    <w:rsid w:val="00963528"/>
    <w:rsid w:val="00963D18"/>
    <w:rsid w:val="00963FE1"/>
    <w:rsid w:val="0096588D"/>
    <w:rsid w:val="0096666D"/>
    <w:rsid w:val="00967555"/>
    <w:rsid w:val="00970DC2"/>
    <w:rsid w:val="0097109E"/>
    <w:rsid w:val="00971C21"/>
    <w:rsid w:val="009736C1"/>
    <w:rsid w:val="0097709A"/>
    <w:rsid w:val="009775C4"/>
    <w:rsid w:val="00983BC9"/>
    <w:rsid w:val="00987B5B"/>
    <w:rsid w:val="00991BA1"/>
    <w:rsid w:val="009A3458"/>
    <w:rsid w:val="009A3E12"/>
    <w:rsid w:val="009A4CAF"/>
    <w:rsid w:val="009A5B43"/>
    <w:rsid w:val="009A5B76"/>
    <w:rsid w:val="009B19EC"/>
    <w:rsid w:val="009B20D4"/>
    <w:rsid w:val="009B2C4D"/>
    <w:rsid w:val="009B5D75"/>
    <w:rsid w:val="009B67DB"/>
    <w:rsid w:val="009B6CEE"/>
    <w:rsid w:val="009B76A6"/>
    <w:rsid w:val="009C5381"/>
    <w:rsid w:val="009D0B6C"/>
    <w:rsid w:val="009D6899"/>
    <w:rsid w:val="009E027D"/>
    <w:rsid w:val="009E500E"/>
    <w:rsid w:val="009E555E"/>
    <w:rsid w:val="009F1074"/>
    <w:rsid w:val="009F1605"/>
    <w:rsid w:val="009F1DB5"/>
    <w:rsid w:val="009F4411"/>
    <w:rsid w:val="009F7E77"/>
    <w:rsid w:val="00A11190"/>
    <w:rsid w:val="00A129C2"/>
    <w:rsid w:val="00A1575E"/>
    <w:rsid w:val="00A164B0"/>
    <w:rsid w:val="00A202A2"/>
    <w:rsid w:val="00A2379D"/>
    <w:rsid w:val="00A2386D"/>
    <w:rsid w:val="00A25102"/>
    <w:rsid w:val="00A35B1F"/>
    <w:rsid w:val="00A426FA"/>
    <w:rsid w:val="00A42C29"/>
    <w:rsid w:val="00A42F58"/>
    <w:rsid w:val="00A43AE9"/>
    <w:rsid w:val="00A466C5"/>
    <w:rsid w:val="00A46804"/>
    <w:rsid w:val="00A471CC"/>
    <w:rsid w:val="00A47E1F"/>
    <w:rsid w:val="00A63C35"/>
    <w:rsid w:val="00A70588"/>
    <w:rsid w:val="00A73671"/>
    <w:rsid w:val="00A774FD"/>
    <w:rsid w:val="00A8287F"/>
    <w:rsid w:val="00A87D04"/>
    <w:rsid w:val="00A911C5"/>
    <w:rsid w:val="00A94E7B"/>
    <w:rsid w:val="00AA1689"/>
    <w:rsid w:val="00AA37F0"/>
    <w:rsid w:val="00AA39F4"/>
    <w:rsid w:val="00AA473B"/>
    <w:rsid w:val="00AB04B6"/>
    <w:rsid w:val="00AB32FF"/>
    <w:rsid w:val="00AB3CF0"/>
    <w:rsid w:val="00AB3F76"/>
    <w:rsid w:val="00AC258D"/>
    <w:rsid w:val="00AC28CB"/>
    <w:rsid w:val="00AD0135"/>
    <w:rsid w:val="00AD0F76"/>
    <w:rsid w:val="00AD67EE"/>
    <w:rsid w:val="00AE1E1C"/>
    <w:rsid w:val="00AE2C11"/>
    <w:rsid w:val="00AE7F64"/>
    <w:rsid w:val="00AF21BB"/>
    <w:rsid w:val="00AF5AA1"/>
    <w:rsid w:val="00B04363"/>
    <w:rsid w:val="00B07DEE"/>
    <w:rsid w:val="00B1320D"/>
    <w:rsid w:val="00B13DEB"/>
    <w:rsid w:val="00B21F1A"/>
    <w:rsid w:val="00B22A25"/>
    <w:rsid w:val="00B239D8"/>
    <w:rsid w:val="00B2437F"/>
    <w:rsid w:val="00B250B5"/>
    <w:rsid w:val="00B31B30"/>
    <w:rsid w:val="00B34A10"/>
    <w:rsid w:val="00B3559C"/>
    <w:rsid w:val="00B41BDB"/>
    <w:rsid w:val="00B41DD6"/>
    <w:rsid w:val="00B44E95"/>
    <w:rsid w:val="00B47459"/>
    <w:rsid w:val="00B5248A"/>
    <w:rsid w:val="00B52D7F"/>
    <w:rsid w:val="00B632BE"/>
    <w:rsid w:val="00B67F88"/>
    <w:rsid w:val="00B7100B"/>
    <w:rsid w:val="00B730E1"/>
    <w:rsid w:val="00B811C0"/>
    <w:rsid w:val="00B90823"/>
    <w:rsid w:val="00B92818"/>
    <w:rsid w:val="00BA6087"/>
    <w:rsid w:val="00BB3E43"/>
    <w:rsid w:val="00BB5DC1"/>
    <w:rsid w:val="00BC395B"/>
    <w:rsid w:val="00BC50FA"/>
    <w:rsid w:val="00BD1D72"/>
    <w:rsid w:val="00BD4B18"/>
    <w:rsid w:val="00BE1311"/>
    <w:rsid w:val="00BE22C7"/>
    <w:rsid w:val="00BE784A"/>
    <w:rsid w:val="00BF1E6B"/>
    <w:rsid w:val="00BF5E53"/>
    <w:rsid w:val="00C00971"/>
    <w:rsid w:val="00C0334C"/>
    <w:rsid w:val="00C04F16"/>
    <w:rsid w:val="00C06A06"/>
    <w:rsid w:val="00C11575"/>
    <w:rsid w:val="00C119C1"/>
    <w:rsid w:val="00C14326"/>
    <w:rsid w:val="00C24F44"/>
    <w:rsid w:val="00C251D4"/>
    <w:rsid w:val="00C31255"/>
    <w:rsid w:val="00C3197A"/>
    <w:rsid w:val="00C33649"/>
    <w:rsid w:val="00C35EED"/>
    <w:rsid w:val="00C41E94"/>
    <w:rsid w:val="00C461D8"/>
    <w:rsid w:val="00C462FB"/>
    <w:rsid w:val="00C500C4"/>
    <w:rsid w:val="00C51495"/>
    <w:rsid w:val="00C55F70"/>
    <w:rsid w:val="00C57175"/>
    <w:rsid w:val="00C6141D"/>
    <w:rsid w:val="00C65F77"/>
    <w:rsid w:val="00C846CE"/>
    <w:rsid w:val="00C85210"/>
    <w:rsid w:val="00C92ADD"/>
    <w:rsid w:val="00C97E72"/>
    <w:rsid w:val="00CA05CE"/>
    <w:rsid w:val="00CB16A6"/>
    <w:rsid w:val="00CB23FB"/>
    <w:rsid w:val="00CB259E"/>
    <w:rsid w:val="00CB537D"/>
    <w:rsid w:val="00CB7721"/>
    <w:rsid w:val="00CC552B"/>
    <w:rsid w:val="00CC7162"/>
    <w:rsid w:val="00CD0F84"/>
    <w:rsid w:val="00CD43C4"/>
    <w:rsid w:val="00CD4924"/>
    <w:rsid w:val="00CE0E57"/>
    <w:rsid w:val="00CE66D8"/>
    <w:rsid w:val="00CE7CA5"/>
    <w:rsid w:val="00CF0F72"/>
    <w:rsid w:val="00CF2C88"/>
    <w:rsid w:val="00CF3EE9"/>
    <w:rsid w:val="00CF4899"/>
    <w:rsid w:val="00D03C02"/>
    <w:rsid w:val="00D04277"/>
    <w:rsid w:val="00D106BC"/>
    <w:rsid w:val="00D142F9"/>
    <w:rsid w:val="00D20117"/>
    <w:rsid w:val="00D30DD4"/>
    <w:rsid w:val="00D31FF9"/>
    <w:rsid w:val="00D33907"/>
    <w:rsid w:val="00D35443"/>
    <w:rsid w:val="00D36719"/>
    <w:rsid w:val="00D51266"/>
    <w:rsid w:val="00D53A7F"/>
    <w:rsid w:val="00D56F47"/>
    <w:rsid w:val="00D61D27"/>
    <w:rsid w:val="00D66C85"/>
    <w:rsid w:val="00D74315"/>
    <w:rsid w:val="00D75784"/>
    <w:rsid w:val="00D823B2"/>
    <w:rsid w:val="00D83187"/>
    <w:rsid w:val="00D83C43"/>
    <w:rsid w:val="00D85B5E"/>
    <w:rsid w:val="00D85C29"/>
    <w:rsid w:val="00D8663D"/>
    <w:rsid w:val="00D91CAA"/>
    <w:rsid w:val="00D92656"/>
    <w:rsid w:val="00DA4982"/>
    <w:rsid w:val="00DB1267"/>
    <w:rsid w:val="00DB424A"/>
    <w:rsid w:val="00DC207C"/>
    <w:rsid w:val="00DC3945"/>
    <w:rsid w:val="00DC5E53"/>
    <w:rsid w:val="00DC6BB4"/>
    <w:rsid w:val="00DD0F52"/>
    <w:rsid w:val="00DD1837"/>
    <w:rsid w:val="00DD3A15"/>
    <w:rsid w:val="00DD6C58"/>
    <w:rsid w:val="00DE0E8B"/>
    <w:rsid w:val="00DE1170"/>
    <w:rsid w:val="00DF5F07"/>
    <w:rsid w:val="00DF6B8B"/>
    <w:rsid w:val="00DF7D9C"/>
    <w:rsid w:val="00E01C54"/>
    <w:rsid w:val="00E12CE4"/>
    <w:rsid w:val="00E202FF"/>
    <w:rsid w:val="00E20412"/>
    <w:rsid w:val="00E44B47"/>
    <w:rsid w:val="00E518F2"/>
    <w:rsid w:val="00E557FC"/>
    <w:rsid w:val="00E62C05"/>
    <w:rsid w:val="00E63023"/>
    <w:rsid w:val="00E713B5"/>
    <w:rsid w:val="00E80361"/>
    <w:rsid w:val="00E906D6"/>
    <w:rsid w:val="00E90CF0"/>
    <w:rsid w:val="00E90FB3"/>
    <w:rsid w:val="00E92298"/>
    <w:rsid w:val="00E954A0"/>
    <w:rsid w:val="00E95E7C"/>
    <w:rsid w:val="00E96354"/>
    <w:rsid w:val="00EA02AA"/>
    <w:rsid w:val="00EA21DC"/>
    <w:rsid w:val="00EA3860"/>
    <w:rsid w:val="00EA7D20"/>
    <w:rsid w:val="00EB4B25"/>
    <w:rsid w:val="00EB56AB"/>
    <w:rsid w:val="00EB5811"/>
    <w:rsid w:val="00EC0C86"/>
    <w:rsid w:val="00EC3781"/>
    <w:rsid w:val="00EC405F"/>
    <w:rsid w:val="00EC4333"/>
    <w:rsid w:val="00EC644B"/>
    <w:rsid w:val="00ED1382"/>
    <w:rsid w:val="00ED1495"/>
    <w:rsid w:val="00EE6C81"/>
    <w:rsid w:val="00EE7B74"/>
    <w:rsid w:val="00F0097F"/>
    <w:rsid w:val="00F02050"/>
    <w:rsid w:val="00F03EDE"/>
    <w:rsid w:val="00F11683"/>
    <w:rsid w:val="00F169A6"/>
    <w:rsid w:val="00F17D67"/>
    <w:rsid w:val="00F20995"/>
    <w:rsid w:val="00F20D15"/>
    <w:rsid w:val="00F265B6"/>
    <w:rsid w:val="00F34EE7"/>
    <w:rsid w:val="00F355F8"/>
    <w:rsid w:val="00F424EF"/>
    <w:rsid w:val="00F4765E"/>
    <w:rsid w:val="00F52465"/>
    <w:rsid w:val="00F5625F"/>
    <w:rsid w:val="00F56501"/>
    <w:rsid w:val="00F65DBE"/>
    <w:rsid w:val="00F71354"/>
    <w:rsid w:val="00F71FC7"/>
    <w:rsid w:val="00F7356D"/>
    <w:rsid w:val="00F87CB3"/>
    <w:rsid w:val="00F90FD4"/>
    <w:rsid w:val="00F96B65"/>
    <w:rsid w:val="00FA0904"/>
    <w:rsid w:val="00FA0ED7"/>
    <w:rsid w:val="00FA2A65"/>
    <w:rsid w:val="00FA520E"/>
    <w:rsid w:val="00FC1CD7"/>
    <w:rsid w:val="00FC76B4"/>
    <w:rsid w:val="00FD0661"/>
    <w:rsid w:val="00FD4A95"/>
    <w:rsid w:val="00FE26E0"/>
    <w:rsid w:val="00FE4784"/>
    <w:rsid w:val="00FE5B8E"/>
    <w:rsid w:val="00FF029D"/>
    <w:rsid w:val="00FF2355"/>
    <w:rsid w:val="00FF2D1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CAA0"/>
  <w15:chartTrackingRefBased/>
  <w15:docId w15:val="{823A4B05-175E-4149-B0A3-ABA0AB71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7C2"/>
    <w:pPr>
      <w:spacing w:after="0" w:line="240" w:lineRule="auto"/>
    </w:pPr>
  </w:style>
  <w:style w:type="character" w:styleId="CommentReference">
    <w:name w:val="annotation reference"/>
    <w:basedOn w:val="DefaultParagraphFont"/>
    <w:uiPriority w:val="99"/>
    <w:semiHidden/>
    <w:unhideWhenUsed/>
    <w:rsid w:val="006827C2"/>
    <w:rPr>
      <w:sz w:val="16"/>
      <w:szCs w:val="16"/>
    </w:rPr>
  </w:style>
  <w:style w:type="paragraph" w:styleId="CommentText">
    <w:name w:val="annotation text"/>
    <w:basedOn w:val="Normal"/>
    <w:link w:val="CommentTextChar"/>
    <w:uiPriority w:val="99"/>
    <w:semiHidden/>
    <w:unhideWhenUsed/>
    <w:rsid w:val="006827C2"/>
    <w:pPr>
      <w:spacing w:line="240" w:lineRule="auto"/>
    </w:pPr>
    <w:rPr>
      <w:sz w:val="20"/>
      <w:szCs w:val="18"/>
    </w:rPr>
  </w:style>
  <w:style w:type="character" w:customStyle="1" w:styleId="CommentTextChar">
    <w:name w:val="Comment Text Char"/>
    <w:basedOn w:val="DefaultParagraphFont"/>
    <w:link w:val="CommentText"/>
    <w:uiPriority w:val="99"/>
    <w:semiHidden/>
    <w:rsid w:val="006827C2"/>
    <w:rPr>
      <w:sz w:val="20"/>
      <w:szCs w:val="18"/>
    </w:rPr>
  </w:style>
  <w:style w:type="paragraph" w:styleId="CommentSubject">
    <w:name w:val="annotation subject"/>
    <w:basedOn w:val="CommentText"/>
    <w:next w:val="CommentText"/>
    <w:link w:val="CommentSubjectChar"/>
    <w:uiPriority w:val="99"/>
    <w:semiHidden/>
    <w:unhideWhenUsed/>
    <w:rsid w:val="006827C2"/>
    <w:rPr>
      <w:b/>
      <w:bCs/>
    </w:rPr>
  </w:style>
  <w:style w:type="character" w:customStyle="1" w:styleId="CommentSubjectChar">
    <w:name w:val="Comment Subject Char"/>
    <w:basedOn w:val="CommentTextChar"/>
    <w:link w:val="CommentSubject"/>
    <w:uiPriority w:val="99"/>
    <w:semiHidden/>
    <w:rsid w:val="006827C2"/>
    <w:rPr>
      <w:b/>
      <w:bCs/>
      <w:sz w:val="20"/>
      <w:szCs w:val="18"/>
    </w:rPr>
  </w:style>
  <w:style w:type="paragraph" w:styleId="BalloonText">
    <w:name w:val="Balloon Text"/>
    <w:basedOn w:val="Normal"/>
    <w:link w:val="BalloonTextChar"/>
    <w:uiPriority w:val="99"/>
    <w:semiHidden/>
    <w:unhideWhenUsed/>
    <w:rsid w:val="006827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6827C2"/>
    <w:rPr>
      <w:rFonts w:ascii="Segoe UI" w:hAnsi="Segoe UI" w:cs="Segoe UI"/>
      <w:sz w:val="18"/>
      <w:szCs w:val="16"/>
    </w:rPr>
  </w:style>
  <w:style w:type="table" w:styleId="TableGrid">
    <w:name w:val="Table Grid"/>
    <w:basedOn w:val="TableNormal"/>
    <w:uiPriority w:val="39"/>
    <w:rsid w:val="008C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E2E"/>
  </w:style>
  <w:style w:type="paragraph" w:styleId="Footer">
    <w:name w:val="footer"/>
    <w:basedOn w:val="Normal"/>
    <w:link w:val="FooterChar"/>
    <w:uiPriority w:val="99"/>
    <w:unhideWhenUsed/>
    <w:rsid w:val="003C1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E2E"/>
  </w:style>
  <w:style w:type="character" w:styleId="Hyperlink">
    <w:name w:val="Hyperlink"/>
    <w:basedOn w:val="DefaultParagraphFont"/>
    <w:uiPriority w:val="99"/>
    <w:unhideWhenUsed/>
    <w:rsid w:val="00963FE1"/>
    <w:rPr>
      <w:color w:val="0563C1" w:themeColor="hyperlink"/>
      <w:u w:val="single"/>
    </w:rPr>
  </w:style>
  <w:style w:type="paragraph" w:styleId="FootnoteText">
    <w:name w:val="footnote text"/>
    <w:basedOn w:val="Normal"/>
    <w:link w:val="FootnoteTextChar"/>
    <w:uiPriority w:val="99"/>
    <w:semiHidden/>
    <w:unhideWhenUsed/>
    <w:rsid w:val="009F4411"/>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9F4411"/>
    <w:rPr>
      <w:sz w:val="20"/>
      <w:szCs w:val="18"/>
    </w:rPr>
  </w:style>
  <w:style w:type="character" w:styleId="FootnoteReference">
    <w:name w:val="footnote reference"/>
    <w:basedOn w:val="DefaultParagraphFont"/>
    <w:uiPriority w:val="99"/>
    <w:semiHidden/>
    <w:unhideWhenUsed/>
    <w:rsid w:val="009F4411"/>
    <w:rPr>
      <w:vertAlign w:val="superscript"/>
    </w:rPr>
  </w:style>
  <w:style w:type="character" w:styleId="FollowedHyperlink">
    <w:name w:val="FollowedHyperlink"/>
    <w:basedOn w:val="DefaultParagraphFont"/>
    <w:uiPriority w:val="99"/>
    <w:semiHidden/>
    <w:unhideWhenUsed/>
    <w:rsid w:val="00B07D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df.usaid.gov/pdf_docs/Pnadw106.pdf" TargetMode="External"/><Relationship Id="rId2" Type="http://schemas.openxmlformats.org/officeDocument/2006/relationships/hyperlink" Target="http://betterevaluation.org/sites/default/files/EA_PM%26E_toolkit_module_2_objectives%26indicators_for_publication.pdf" TargetMode="External"/><Relationship Id="rId1" Type="http://schemas.openxmlformats.org/officeDocument/2006/relationships/hyperlink" Target="http://feedthefuture.gov/sites/default/files/resource/files/weai_brochure_2012.pdf" TargetMode="External"/><Relationship Id="rId5" Type="http://schemas.openxmlformats.org/officeDocument/2006/relationships/hyperlink" Target="http://pdf.usaid.gov/pdf_docs/Pnadw106.pdf" TargetMode="External"/><Relationship Id="rId4" Type="http://schemas.openxmlformats.org/officeDocument/2006/relationships/hyperlink" Target="https://www.ifrc.org/Global/Publications/monitoring/PPP-Guidance-Manual-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1E1D6-2A87-46F2-8628-705AA89D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Laytham</dc:creator>
  <cp:keywords/>
  <dc:description/>
  <cp:lastModifiedBy>Wendi Bevins</cp:lastModifiedBy>
  <cp:revision>2</cp:revision>
  <dcterms:created xsi:type="dcterms:W3CDTF">2016-06-08T17:37:00Z</dcterms:created>
  <dcterms:modified xsi:type="dcterms:W3CDTF">2016-06-08T17:37:00Z</dcterms:modified>
</cp:coreProperties>
</file>